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León, Guanajuato, a 11 once de abril del año 2018 dos mil dieciocho.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b/>
          <w:sz w:val="24"/>
          <w:szCs w:val="24"/>
          <w:lang w:val="es-ES" w:eastAsia="es-ES"/>
        </w:rPr>
        <w:t>V I S T O</w:t>
      </w:r>
      <w:r w:rsidRPr="00AD1424">
        <w:rPr>
          <w:rFonts w:ascii="Century" w:eastAsia="Calibri" w:hAnsi="Century" w:cs="Times New Roman"/>
          <w:sz w:val="24"/>
          <w:szCs w:val="24"/>
          <w:lang w:val="es-ES" w:eastAsia="es-ES"/>
        </w:rPr>
        <w:t xml:space="preserve"> para resolver el expediente número </w:t>
      </w:r>
      <w:r w:rsidRPr="00AD1424">
        <w:rPr>
          <w:rFonts w:ascii="Century" w:eastAsia="Calibri" w:hAnsi="Century" w:cs="Times New Roman"/>
          <w:b/>
          <w:sz w:val="24"/>
          <w:szCs w:val="24"/>
          <w:lang w:val="es-ES" w:eastAsia="es-ES"/>
        </w:rPr>
        <w:t>0396/2015-JN</w:t>
      </w:r>
      <w:r w:rsidRPr="00AD1424">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06672B">
        <w:rPr>
          <w:rFonts w:ascii="Century" w:eastAsia="Calibri" w:hAnsi="Century" w:cs="Times New Roman"/>
          <w:b/>
          <w:sz w:val="24"/>
          <w:szCs w:val="24"/>
          <w:lang w:val="es-ES" w:eastAsia="es-ES"/>
        </w:rPr>
        <w:t>(.....)</w:t>
      </w:r>
      <w:r w:rsidRPr="00AD1424">
        <w:rPr>
          <w:rFonts w:ascii="Century" w:eastAsia="Calibri" w:hAnsi="Century" w:cs="Times New Roman"/>
          <w:b/>
          <w:sz w:val="24"/>
          <w:szCs w:val="24"/>
          <w:lang w:val="es-ES" w:eastAsia="es-ES"/>
        </w:rPr>
        <w:t>;</w:t>
      </w:r>
      <w:r w:rsidRPr="00AD1424">
        <w:rPr>
          <w:rFonts w:ascii="Century" w:eastAsia="Calibri" w:hAnsi="Century" w:cs="Times New Roman"/>
          <w:sz w:val="24"/>
          <w:szCs w:val="24"/>
          <w:lang w:val="es-ES" w:eastAsia="es-ES"/>
        </w:rPr>
        <w:t xml:space="preserve"> y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center"/>
        <w:rPr>
          <w:rFonts w:ascii="Century" w:eastAsia="Calibri" w:hAnsi="Century" w:cs="Calibri"/>
          <w:b/>
          <w:bCs/>
          <w:iCs/>
          <w:sz w:val="24"/>
          <w:szCs w:val="24"/>
          <w:lang w:eastAsia="es-ES"/>
        </w:rPr>
      </w:pPr>
      <w:r w:rsidRPr="00AD1424">
        <w:rPr>
          <w:rFonts w:ascii="Century" w:eastAsia="Calibri" w:hAnsi="Century" w:cs="Calibri"/>
          <w:b/>
          <w:bCs/>
          <w:iCs/>
          <w:sz w:val="24"/>
          <w:szCs w:val="24"/>
          <w:lang w:eastAsia="es-ES"/>
        </w:rPr>
        <w:t>C O N S I D E R A N D O :</w:t>
      </w:r>
    </w:p>
    <w:p w:rsidR="00AD1424" w:rsidRPr="00AD1424" w:rsidRDefault="00AD1424" w:rsidP="00AD1424">
      <w:pPr>
        <w:spacing w:after="0" w:line="360" w:lineRule="auto"/>
        <w:ind w:firstLine="708"/>
        <w:jc w:val="center"/>
        <w:rPr>
          <w:rFonts w:ascii="Century" w:eastAsia="Calibri" w:hAnsi="Century" w:cs="Calibri"/>
          <w:b/>
          <w:bCs/>
          <w:iCs/>
          <w:sz w:val="24"/>
          <w:szCs w:val="24"/>
          <w:lang w:eastAsia="es-ES"/>
        </w:rPr>
      </w:pPr>
    </w:p>
    <w:p w:rsidR="00AD1424" w:rsidRPr="00AD1424" w:rsidRDefault="00AD1424" w:rsidP="00AD1424">
      <w:pPr>
        <w:spacing w:after="0" w:line="360" w:lineRule="auto"/>
        <w:jc w:val="both"/>
        <w:rPr>
          <w:rFonts w:ascii="Century" w:eastAsia="Calibri" w:hAnsi="Century" w:cs="Calibri"/>
          <w:b/>
          <w:bCs/>
          <w:sz w:val="24"/>
          <w:szCs w:val="24"/>
          <w:lang w:eastAsia="es-ES"/>
        </w:rPr>
      </w:pPr>
      <w:bookmarkStart w:id="0" w:name="_GoBack"/>
      <w:bookmarkEnd w:id="0"/>
    </w:p>
    <w:p w:rsidR="00AD1424" w:rsidRPr="00AD1424" w:rsidRDefault="00AD1424" w:rsidP="00AD1424">
      <w:pPr>
        <w:spacing w:after="0" w:line="360" w:lineRule="auto"/>
        <w:ind w:firstLine="708"/>
        <w:jc w:val="both"/>
        <w:rPr>
          <w:rFonts w:ascii="Century" w:eastAsia="Calibri" w:hAnsi="Century" w:cs="Calibri"/>
          <w:sz w:val="24"/>
          <w:szCs w:val="24"/>
          <w:lang w:eastAsia="es-ES"/>
        </w:rPr>
      </w:pPr>
      <w:r w:rsidRPr="00AD1424">
        <w:rPr>
          <w:rFonts w:ascii="Century" w:eastAsia="Calibri" w:hAnsi="Century" w:cs="Times New Roman"/>
          <w:b/>
          <w:sz w:val="24"/>
          <w:szCs w:val="24"/>
          <w:lang w:eastAsia="es-ES"/>
        </w:rPr>
        <w:t xml:space="preserve">SEGUNDO. </w:t>
      </w:r>
      <w:r w:rsidRPr="00AD1424">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el día 12 doce de mayo de 2015 dos mil quince, por lo que se encuentra dentro del término de los 30 treinta días hábiles siguientes a aquél en que el demandante se ostenta sabedor de la resolución impugnada, lo que fue el día 31 treinta y uno de mayo del año 2015 dos mil quince, sin que obre documento que acredite lo contrario.-</w:t>
      </w:r>
    </w:p>
    <w:p w:rsidR="00AD1424" w:rsidRPr="00AD1424" w:rsidRDefault="00AD1424" w:rsidP="00AD1424">
      <w:pPr>
        <w:spacing w:after="0" w:line="360" w:lineRule="auto"/>
        <w:ind w:firstLine="708"/>
        <w:jc w:val="both"/>
        <w:rPr>
          <w:rFonts w:ascii="Century" w:eastAsia="Calibri" w:hAnsi="Century" w:cs="Calibri"/>
          <w:b/>
          <w:bCs/>
          <w:sz w:val="24"/>
          <w:szCs w:val="24"/>
          <w:lang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Calibri"/>
          <w:b/>
          <w:iCs/>
          <w:sz w:val="24"/>
          <w:szCs w:val="24"/>
          <w:lang w:val="es-ES" w:eastAsia="es-ES"/>
        </w:rPr>
        <w:t xml:space="preserve">TERCERO. </w:t>
      </w:r>
      <w:r w:rsidRPr="00AD1424">
        <w:rPr>
          <w:rFonts w:ascii="Century" w:eastAsia="Calibri" w:hAnsi="Century" w:cs="Times New Roman"/>
          <w:sz w:val="24"/>
          <w:szCs w:val="24"/>
          <w:lang w:val="es-ES" w:eastAsia="es-ES"/>
        </w:rPr>
        <w:t>De lo expuesto por el actor se desprende que impugna el valor fiscal asignado al inmueble de su propiedad y el avalúo que modificó dicho valor, para acreditar la existencia de los actos impugnados, el actor adjunta a su escrito de demanda la impresión del estado de cuenta del impuesto predial, número de cuenta 01 AA97416001 (cero uno Letra A letra A nueve siete cuatro uno seis cero cero uno), del cual también se desprende un adeudo por la cantidad de $137,722.56 (ciento treinta y siete mil setecientos veintidós pesos 56/100 M/N), documento que merece valor probatorio pleno, de conformidad a lo señalado e</w:t>
      </w:r>
      <w:r w:rsidRPr="00AD1424">
        <w:rPr>
          <w:rFonts w:ascii="Century" w:eastAsia="Calibri" w:hAnsi="Century" w:cs="Calibri"/>
          <w:sz w:val="24"/>
          <w:szCs w:val="24"/>
          <w:lang w:val="es-ES" w:eastAsia="es-ES"/>
        </w:rPr>
        <w:t>n los artículos 117 y 131 del Código de Procedimiento y Justicia Administrativa para el Estado y los Municipios de Guanajuato; toda vez que no fue refutado en cuanto a su contenido por las autoridades demandadas. --------------------------------------</w:t>
      </w:r>
      <w:r w:rsidRPr="00AD1424">
        <w:rPr>
          <w:rFonts w:ascii="Century" w:eastAsia="Calibri" w:hAnsi="Century" w:cs="Times New Roman"/>
          <w:sz w:val="24"/>
          <w:szCs w:val="24"/>
          <w:lang w:val="es-ES" w:eastAsia="es-ES"/>
        </w:rPr>
        <w:t>---------------------------------</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Respecto al avalúo de fecha 29 veintinueve de marzo del año 2011 dos mil once, se desprende que dicha fecha fue obtenida por el actor del referido </w:t>
      </w:r>
      <w:r w:rsidRPr="00AD1424">
        <w:rPr>
          <w:rFonts w:ascii="Century" w:eastAsia="Calibri" w:hAnsi="Century" w:cs="Times New Roman"/>
          <w:sz w:val="24"/>
          <w:szCs w:val="24"/>
          <w:lang w:val="es-ES" w:eastAsia="es-ES"/>
        </w:rPr>
        <w:lastRenderedPageBreak/>
        <w:t xml:space="preserve">estado de cuenta, de manera específica en donde se establece la fecha de movimiento, no obstante lo anterior, las autoridades demandadas adjuntan a su escrito de contestación a la demanda diverso avalúo de fecha 22 veintidós de noviembre del año 2010 dos mil diez, avalúo que corresponde a la cuenta predial del inmueble propiedad del demandante, y que contiene el mismo valor fiscal del plasmado en el estado de cuenta, es decir, la cantidad de $2,568,671.36 (Dos millones quinientos sesenta y ocho mil seiscientos setenta y un pesos 36/100 M/N), por lo que se deduce que el avalúo anexado por las autoridades demandadas, es el mismo que se refleja en el estado de cuenta como fecha movimiento 29/mar/2011 (veintinueve de marzo de dos mil once), lo anterior, considerando que dicho avalúo fue aportado como prueba de su intención por las autoridades demandadas, por lo que merece valor probatorio pleno </w:t>
      </w:r>
      <w:r w:rsidRPr="00AD1424">
        <w:rPr>
          <w:rFonts w:ascii="Century" w:eastAsia="Calibri" w:hAnsi="Century" w:cs="Calibri"/>
          <w:sz w:val="24"/>
          <w:szCs w:val="24"/>
          <w:lang w:val="es-ES" w:eastAsia="es-ES"/>
        </w:rPr>
        <w:t>conforme a lo dispuesto en los artículos 78, 117, 118, 121 y 131 del Código de Procedimiento y Justicia Administrativa para el Estado y los Municipios de Guanajuato; toda vez que se trata de un documento público, expedido por un servidor público, en el ejercicio de sus funciones.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b/>
          <w:bCs/>
          <w:iCs/>
          <w:sz w:val="24"/>
          <w:szCs w:val="24"/>
          <w:lang w:val="es-ES" w:eastAsia="es-ES"/>
        </w:rPr>
      </w:pPr>
      <w:r w:rsidRPr="00AD1424">
        <w:rPr>
          <w:rFonts w:ascii="Century" w:eastAsia="Calibri" w:hAnsi="Century" w:cs="Times New Roman"/>
          <w:sz w:val="24"/>
          <w:szCs w:val="24"/>
          <w:lang w:val="es-ES" w:eastAsia="es-ES"/>
        </w:rPr>
        <w:t xml:space="preserve">En razón de lo anterior, se tiene por </w:t>
      </w:r>
      <w:r w:rsidRPr="00AD1424">
        <w:rPr>
          <w:rFonts w:ascii="Century" w:eastAsia="Calibri" w:hAnsi="Century" w:cs="Times New Roman"/>
          <w:b/>
          <w:sz w:val="24"/>
          <w:szCs w:val="24"/>
          <w:lang w:val="es-ES" w:eastAsia="es-ES"/>
        </w:rPr>
        <w:t>debidamente acreditada</w:t>
      </w:r>
      <w:r w:rsidRPr="00AD1424">
        <w:rPr>
          <w:rFonts w:ascii="Century" w:eastAsia="Calibri" w:hAnsi="Century" w:cs="Times New Roman"/>
          <w:sz w:val="24"/>
          <w:szCs w:val="24"/>
          <w:lang w:val="es-ES" w:eastAsia="es-ES"/>
        </w:rPr>
        <w:t xml:space="preserve"> la existencia de los actos impugnados. ----------------------------------------------------------</w:t>
      </w:r>
    </w:p>
    <w:p w:rsidR="00AD1424" w:rsidRPr="00AD1424" w:rsidRDefault="00AD1424" w:rsidP="00AD1424">
      <w:pPr>
        <w:spacing w:after="0" w:line="360" w:lineRule="auto"/>
        <w:ind w:firstLine="709"/>
        <w:jc w:val="both"/>
        <w:rPr>
          <w:rFonts w:ascii="Century" w:eastAsia="Calibri" w:hAnsi="Century" w:cs="Calibri"/>
          <w:b/>
          <w:sz w:val="24"/>
          <w:szCs w:val="24"/>
          <w:lang w:val="es-ES" w:eastAsia="es-ES"/>
        </w:rPr>
      </w:pPr>
    </w:p>
    <w:p w:rsidR="00AD1424" w:rsidRPr="00AD1424" w:rsidRDefault="00AD1424" w:rsidP="00AD1424">
      <w:pPr>
        <w:spacing w:after="0" w:line="360" w:lineRule="auto"/>
        <w:ind w:firstLine="709"/>
        <w:jc w:val="both"/>
        <w:rPr>
          <w:rFonts w:ascii="Century" w:eastAsia="Calibri" w:hAnsi="Century" w:cs="Calibri"/>
          <w:b/>
          <w:bCs/>
          <w:iCs/>
          <w:sz w:val="24"/>
          <w:szCs w:val="24"/>
          <w:lang w:val="es-ES" w:eastAsia="es-ES"/>
        </w:rPr>
      </w:pPr>
      <w:r w:rsidRPr="00AD1424">
        <w:rPr>
          <w:rFonts w:ascii="Century" w:eastAsia="Calibri" w:hAnsi="Century" w:cs="Calibri"/>
          <w:b/>
          <w:sz w:val="24"/>
          <w:szCs w:val="24"/>
          <w:lang w:val="es-ES" w:eastAsia="es-ES"/>
        </w:rPr>
        <w:t xml:space="preserve">CUARTO. </w:t>
      </w:r>
      <w:r w:rsidRPr="00AD1424">
        <w:rPr>
          <w:rFonts w:ascii="Century" w:eastAsia="Calibri" w:hAnsi="Century" w:cs="Calibri"/>
          <w:bCs/>
          <w:iCs/>
          <w:sz w:val="24"/>
          <w:szCs w:val="24"/>
          <w:lang w:val="es-ES" w:eastAsia="es-E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D1424">
        <w:rPr>
          <w:rFonts w:ascii="Century" w:eastAsia="Calibri" w:hAnsi="Century" w:cs="Calibri"/>
          <w:sz w:val="24"/>
          <w:szCs w:val="24"/>
          <w:lang w:val="es-ES" w:eastAsia="es-ES"/>
        </w:rPr>
        <w:t>. ----------------</w:t>
      </w:r>
      <w:r w:rsidRPr="00AD1424">
        <w:rPr>
          <w:rFonts w:ascii="Century" w:eastAsia="Calibri" w:hAnsi="Century" w:cs="Calibri"/>
          <w:b/>
          <w:bCs/>
          <w:iCs/>
          <w:sz w:val="24"/>
          <w:szCs w:val="24"/>
          <w:lang w:val="es-ES" w:eastAsia="es-ES"/>
        </w:rPr>
        <w:t>---------------------------------------------------------</w:t>
      </w:r>
    </w:p>
    <w:p w:rsidR="00AD1424" w:rsidRPr="00AD1424" w:rsidRDefault="00AD1424" w:rsidP="00AD1424">
      <w:pPr>
        <w:spacing w:after="0" w:line="360" w:lineRule="auto"/>
        <w:ind w:firstLine="708"/>
        <w:jc w:val="both"/>
        <w:rPr>
          <w:rFonts w:ascii="Century" w:eastAsia="Calibri" w:hAnsi="Century" w:cs="Calibri"/>
          <w:b/>
          <w:bCs/>
          <w:iCs/>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En tal contexto, se aprecia que la autoridad demandada </w:t>
      </w:r>
      <w:r w:rsidRPr="00AD1424">
        <w:rPr>
          <w:rFonts w:ascii="Century" w:eastAsia="Calibri" w:hAnsi="Century" w:cs="Times New Roman"/>
          <w:b/>
          <w:sz w:val="24"/>
          <w:szCs w:val="24"/>
          <w:lang w:val="es-ES" w:eastAsia="es-ES"/>
        </w:rPr>
        <w:t>no planteó</w:t>
      </w:r>
      <w:r w:rsidRPr="00AD1424">
        <w:rPr>
          <w:rFonts w:ascii="Century" w:eastAsia="Calibri" w:hAnsi="Century" w:cs="Times New Roman"/>
          <w:sz w:val="24"/>
          <w:szCs w:val="24"/>
          <w:lang w:val="es-ES" w:eastAsia="es-ES"/>
        </w:rPr>
        <w:t xml:space="preserve"> alguna causal de improcedencia o sobreseimiento; y de oficio, este Juzgado determina que </w:t>
      </w:r>
      <w:r w:rsidRPr="00AD1424">
        <w:rPr>
          <w:rFonts w:ascii="Century" w:eastAsia="Calibri" w:hAnsi="Century" w:cs="Times New Roman"/>
          <w:b/>
          <w:sz w:val="24"/>
          <w:szCs w:val="24"/>
          <w:lang w:val="es-ES" w:eastAsia="es-ES"/>
        </w:rPr>
        <w:t>no se actualiza</w:t>
      </w:r>
      <w:r w:rsidRPr="00AD1424">
        <w:rPr>
          <w:rFonts w:ascii="Century" w:eastAsia="Calibri" w:hAnsi="Century" w:cs="Times New Roman"/>
          <w:sz w:val="24"/>
          <w:szCs w:val="24"/>
          <w:lang w:val="es-ES" w:eastAsia="es-ES"/>
        </w:rPr>
        <w:t xml:space="preserve"> ninguna que impida el estudio de fondo de esta causa administrativa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lastRenderedPageBreak/>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 respecto a las excepciones y defensas hechas valer por las autoridades demandadas.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En primer término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jurídico para demandar o inexistencia del acto, en la especie se determina que la parte actora si cuenta con interés jurídico para impugnar el valor fiscal asignado al inmueble de su propiedad, así como el avalúo mediante el cual se modifica dicho valor fiscal, este último ya que a través de él se modifica el valor fiscal de inmueble y respecto al primero, es el que sirve como base para el cálculo del impuesto predial, en cuanto a su existencia la misma quedó acreditada en el Considerando que antecede.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i/>
          <w:sz w:val="24"/>
          <w:szCs w:val="24"/>
          <w:lang w:val="es-ES" w:eastAsia="es-ES"/>
        </w:rPr>
      </w:pPr>
      <w:r w:rsidRPr="00AD1424">
        <w:rPr>
          <w:rFonts w:ascii="Century" w:eastAsia="Calibri" w:hAnsi="Century" w:cs="Times New Roman"/>
          <w:sz w:val="24"/>
          <w:szCs w:val="24"/>
          <w:lang w:val="es-ES" w:eastAsia="es-ES"/>
        </w:rPr>
        <w:t xml:space="preserve">Por otro lado, las autoridades demandadas oponen la excepción de </w:t>
      </w:r>
      <w:r w:rsidRPr="00AD1424">
        <w:rPr>
          <w:rFonts w:ascii="Century" w:eastAsia="Calibri" w:hAnsi="Century" w:cs="Times New Roman"/>
          <w:i/>
          <w:sz w:val="24"/>
          <w:szCs w:val="24"/>
          <w:lang w:val="es-ES" w:eastAsia="es-ES"/>
        </w:rPr>
        <w:t>“derivada de los artículos 136, 137 y 138 del Código de Procedimiento y Justicia Administrativa para el Estado y los Municipios de Guanajuato, toda vez, que el acto que la parte actora pretende impugnar reúne todos y cada uno de los requisitos de los numerales en cita …”</w:t>
      </w:r>
      <w:r w:rsidRPr="00AD1424">
        <w:rPr>
          <w:rFonts w:ascii="Century" w:eastAsia="Calibri" w:hAnsi="Century" w:cs="Times New Roman"/>
          <w:sz w:val="24"/>
          <w:szCs w:val="24"/>
          <w:lang w:val="es-ES" w:eastAsia="es-ES"/>
        </w:rPr>
        <w:t xml:space="preserve">, dichas manifestaciones se traduce en argumentos tendientes a demostrar la validez del acto impugnado, por tal motivo, será materia de estudio al analizar los conceptos de impugnación hechos valer por la parte actora y determinar en su caso, la legalidad o </w:t>
      </w:r>
      <w:r w:rsidRPr="00AD1424">
        <w:rPr>
          <w:rFonts w:ascii="Century" w:eastAsia="Calibri" w:hAnsi="Century" w:cs="Times New Roman"/>
          <w:sz w:val="24"/>
          <w:szCs w:val="24"/>
          <w:lang w:val="es-ES" w:eastAsia="es-ES"/>
        </w:rPr>
        <w:lastRenderedPageBreak/>
        <w:t>ilegalidad del acto combatido, atento a que son argumentaciones íntimamente relacionadas con el fondo del negocio.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De igual manera, oponen la excepción Nom Mutati Libeli,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Ante la improcedencia de las referidas causales y excepciones manifestadas por la autoridad demandada, esta autoridad en forma oficiosa no advierte que se actualiza alguna causal de improcedencia de las previstas en el citado artículo 261 del código de la materia, se procede al estudio de los conceptos de impugnación.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Calibri"/>
          <w:sz w:val="24"/>
          <w:szCs w:val="24"/>
          <w:lang w:val="es-ES" w:eastAsia="es-ES"/>
        </w:rPr>
      </w:pPr>
      <w:r w:rsidRPr="00AD1424">
        <w:rPr>
          <w:rFonts w:ascii="Century" w:eastAsia="Calibri" w:hAnsi="Century" w:cs="Calibri"/>
          <w:b/>
          <w:bCs/>
          <w:iCs/>
          <w:sz w:val="24"/>
          <w:szCs w:val="24"/>
          <w:lang w:val="es-ES" w:eastAsia="es-ES"/>
        </w:rPr>
        <w:t>QUINTO.</w:t>
      </w:r>
      <w:r w:rsidRPr="00AD1424">
        <w:rPr>
          <w:rFonts w:ascii="Century" w:eastAsia="Calibri" w:hAnsi="Century" w:cs="Times New Roman"/>
          <w:sz w:val="24"/>
          <w:szCs w:val="24"/>
          <w:lang w:val="es-ES" w:eastAsia="es-ES"/>
        </w:rPr>
        <w:t xml:space="preserve"> </w:t>
      </w:r>
      <w:r w:rsidRPr="00AD1424">
        <w:rPr>
          <w:rFonts w:ascii="Century" w:eastAsia="Calibri" w:hAnsi="Century" w:cs="Calibri"/>
          <w:bCs/>
          <w:iCs/>
          <w:sz w:val="24"/>
          <w:szCs w:val="24"/>
          <w:lang w:val="es-ES" w:eastAsia="es-ES"/>
        </w:rPr>
        <w:t>En</w:t>
      </w:r>
      <w:r w:rsidRPr="00AD1424">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AD1424">
        <w:rPr>
          <w:rFonts w:ascii="Century" w:eastAsia="Calibri" w:hAnsi="Century" w:cs="Calibri"/>
          <w:bCs/>
          <w:iCs/>
          <w:sz w:val="24"/>
          <w:szCs w:val="24"/>
          <w:lang w:val="es-ES" w:eastAsia="es-ES"/>
        </w:rPr>
        <w:t xml:space="preserve">este Juzgado </w:t>
      </w:r>
      <w:r w:rsidRPr="00AD1424">
        <w:rPr>
          <w:rFonts w:ascii="Century" w:eastAsia="Calibri" w:hAnsi="Century" w:cs="Calibri"/>
          <w:sz w:val="24"/>
          <w:szCs w:val="24"/>
          <w:lang w:val="es-ES" w:eastAsia="es-ES"/>
        </w:rPr>
        <w:t xml:space="preserve">procede a fijar clara y precisamente los puntos controvertidos en el presente proceso administrativo. </w:t>
      </w:r>
    </w:p>
    <w:p w:rsidR="00AD1424" w:rsidRPr="00AD1424" w:rsidRDefault="00AD1424" w:rsidP="00AD1424">
      <w:pPr>
        <w:spacing w:after="0" w:line="360" w:lineRule="auto"/>
        <w:ind w:firstLine="708"/>
        <w:jc w:val="both"/>
        <w:rPr>
          <w:rFonts w:ascii="Century" w:eastAsia="Calibri" w:hAnsi="Century" w:cs="Calibri"/>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De lo expuesto por el actor en su </w:t>
      </w:r>
      <w:r w:rsidRPr="00AD1424">
        <w:rPr>
          <w:rFonts w:ascii="Century" w:eastAsia="Calibri" w:hAnsi="Century" w:cs="Times New Roman"/>
          <w:bCs/>
          <w:iCs/>
          <w:sz w:val="24"/>
          <w:szCs w:val="24"/>
          <w:lang w:val="es-ES" w:eastAsia="es-ES"/>
        </w:rPr>
        <w:t>escrito</w:t>
      </w:r>
      <w:r w:rsidRPr="00AD1424">
        <w:rPr>
          <w:rFonts w:ascii="Century" w:eastAsia="Calibri" w:hAnsi="Century" w:cs="Times New Roman"/>
          <w:sz w:val="24"/>
          <w:szCs w:val="24"/>
          <w:lang w:val="es-ES" w:eastAsia="es-ES"/>
        </w:rPr>
        <w:t xml:space="preserve"> de demanda, así como de las constancias que integran la causa administrativa</w:t>
      </w:r>
      <w:r w:rsidRPr="00AD1424">
        <w:rPr>
          <w:rFonts w:ascii="Century" w:eastAsia="Calibri" w:hAnsi="Century" w:cs="Times New Roman"/>
          <w:bCs/>
          <w:iCs/>
          <w:sz w:val="24"/>
          <w:szCs w:val="24"/>
          <w:lang w:val="es-ES" w:eastAsia="es-ES"/>
        </w:rPr>
        <w:t xml:space="preserve"> que nos ocupa</w:t>
      </w:r>
      <w:r w:rsidRPr="00AD1424">
        <w:rPr>
          <w:rFonts w:ascii="Century" w:eastAsia="Calibri" w:hAnsi="Century" w:cs="Times New Roman"/>
          <w:sz w:val="24"/>
          <w:szCs w:val="24"/>
          <w:lang w:val="es-ES" w:eastAsia="es-ES"/>
        </w:rPr>
        <w:t xml:space="preserve">, se desprende que en fecha 22 veintidós de noviembre del año 2010 dos mil diez, fue realizado un avalúo al inmueble propiedad de la parte actora con cuenta predial 01AA97416001 (cero uno Letra A letra A nueve siete cuatro uno seis cero cero uno), mediante dicho avalúo se asigna como valor fiscal del inmueble la cantidad de $2,568,671.36 (Dos millones quinientos sesenta y ocho mil seiscientos setenta y un pesos 36/100 M/N), dicho acto el actor lo considera ilegal en virtud de que no le notificaron los resultados de dicho avalúo, así como la orden de avalúo y que los peritos autorizados de la Tesorería Municipal o de </w:t>
      </w:r>
      <w:r w:rsidRPr="00AD1424">
        <w:rPr>
          <w:rFonts w:ascii="Century" w:eastAsia="Calibri" w:hAnsi="Century" w:cs="Times New Roman"/>
          <w:sz w:val="24"/>
          <w:szCs w:val="24"/>
          <w:lang w:val="es-ES" w:eastAsia="es-ES"/>
        </w:rPr>
        <w:lastRenderedPageBreak/>
        <w:t>la Dirección General de Ingresos hayan practicado el referido avalúo, por lo que acude a impugnar dicho acto.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Así las cosas, la “litis” planteada se hace consistir en determinar la legalidad o ilegalidad del avalúo de fecha 22 veintidós de noviembre del año 2010 dos mil diez, con número de folio 44857 (cuatro cuatro ocho cinco siete) y como pretensión el actor solicita la nulidad total de los actos impugnados, y se ordene a la autoridad demandada se aplique el valor fiscal al inmueble con el que se venía tributando con anterioridad, es decir, por la cantidad de $386,947.00 (trescientos ochenta y seis mil novecientos cuarenta y siete pesos 00/100 M/N).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Calibri"/>
          <w:sz w:val="24"/>
          <w:szCs w:val="24"/>
          <w:lang w:val="es-ES" w:eastAsia="es-ES"/>
        </w:rPr>
      </w:pPr>
      <w:r w:rsidRPr="00AD1424">
        <w:rPr>
          <w:rFonts w:ascii="Century" w:eastAsia="Calibri" w:hAnsi="Century" w:cs="Calibri"/>
          <w:b/>
          <w:sz w:val="24"/>
          <w:szCs w:val="24"/>
          <w:lang w:val="es-ES" w:eastAsia="es-ES"/>
        </w:rPr>
        <w:t>SÉXTO.</w:t>
      </w:r>
      <w:r w:rsidRPr="00AD1424">
        <w:rPr>
          <w:rFonts w:ascii="Century" w:eastAsia="Calibri" w:hAnsi="Century" w:cs="Calibri"/>
          <w:sz w:val="24"/>
          <w:szCs w:val="24"/>
          <w:lang w:val="es-ES" w:eastAsia="es-ES"/>
        </w:rPr>
        <w:t xml:space="preserve"> Una vez señalada la litis de la presente causa, se procede al análisis de los conceptos de impugnación.--------------------------------------------------</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alibri" w:eastAsia="Calibri" w:hAnsi="Calibri" w:cs="Times New Roman"/>
          <w:color w:val="7F7F7F"/>
          <w:sz w:val="26"/>
          <w:szCs w:val="26"/>
          <w:lang w:val="es-ES" w:eastAsia="es-ES"/>
        </w:rPr>
      </w:pPr>
      <w:r w:rsidRPr="00AD1424">
        <w:rPr>
          <w:rFonts w:ascii="Century" w:eastAsia="Calibri" w:hAnsi="Century" w:cs="Times New Roman"/>
          <w:sz w:val="24"/>
          <w:szCs w:val="24"/>
          <w:lang w:val="es-ES" w:eastAsia="es-ES"/>
        </w:rPr>
        <w:t>Este Juzgador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AD1424" w:rsidRPr="00AD1424" w:rsidRDefault="00AD1424" w:rsidP="00AD1424">
      <w:pPr>
        <w:spacing w:after="0" w:line="360" w:lineRule="auto"/>
        <w:ind w:firstLine="708"/>
        <w:jc w:val="both"/>
        <w:rPr>
          <w:rFonts w:ascii="Century" w:eastAsia="Calibri" w:hAnsi="Century" w:cs="Times New Roman"/>
          <w:sz w:val="24"/>
          <w:szCs w:val="24"/>
          <w:lang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eastAsia="es-ES"/>
        </w:rPr>
      </w:pPr>
    </w:p>
    <w:p w:rsidR="00AD1424" w:rsidRPr="00AD1424" w:rsidRDefault="00AD1424" w:rsidP="00AD1424">
      <w:pPr>
        <w:spacing w:after="0" w:line="240" w:lineRule="auto"/>
        <w:ind w:firstLine="709"/>
        <w:jc w:val="both"/>
        <w:rPr>
          <w:rFonts w:ascii="Century" w:eastAsia="Calibri" w:hAnsi="Century" w:cs="Calibri"/>
          <w:bCs/>
          <w:i/>
          <w:iCs/>
          <w:sz w:val="24"/>
          <w:szCs w:val="24"/>
          <w:lang w:val="es-ES" w:eastAsia="es-ES"/>
        </w:rPr>
      </w:pPr>
      <w:r w:rsidRPr="00AD1424">
        <w:rPr>
          <w:rFonts w:ascii="Century" w:eastAsia="Calibri" w:hAnsi="Century" w:cs="Times New Roman"/>
          <w:b/>
          <w:bCs/>
          <w:i/>
          <w:iCs/>
          <w:sz w:val="24"/>
          <w:szCs w:val="24"/>
          <w:lang w:val="es-ES" w:eastAsia="es-ES"/>
        </w:rPr>
        <w:t xml:space="preserve">“CONCEPTOS DE VIOLACIÓN. EL JUEZ NO ESTÁ OBLIGADO A TRANSCRIBIRLOS. </w:t>
      </w:r>
      <w:r w:rsidRPr="00AD1424">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D1424">
        <w:rPr>
          <w:rFonts w:ascii="Century" w:eastAsia="Calibri" w:hAnsi="Century" w:cs="Calibri"/>
          <w:bCs/>
          <w:i/>
          <w:iCs/>
          <w:sz w:val="24"/>
          <w:szCs w:val="24"/>
          <w:lang w:val="es-ES" w:eastAsia="es-ES"/>
        </w:rPr>
        <w:t xml:space="preserve">SEGUNDO TRIBUNAL COLEGIADO DEL SEXTO CIRCUITO. No. Registro: 196,477. Jurisprudencia, Materia(s): Común, Novena Época, </w:t>
      </w:r>
      <w:r w:rsidRPr="00AD1424">
        <w:rPr>
          <w:rFonts w:ascii="Century" w:eastAsia="Calibri" w:hAnsi="Century" w:cs="Calibri"/>
          <w:bCs/>
          <w:i/>
          <w:iCs/>
          <w:sz w:val="24"/>
          <w:szCs w:val="24"/>
          <w:lang w:val="es-ES" w:eastAsia="es-ES"/>
        </w:rPr>
        <w:lastRenderedPageBreak/>
        <w:t xml:space="preserve">Instancia: Tribunales Colegiados de Circuito, Fuente: Semanario Judicial de la Federación y su Gaceta. VII, Abril de 1998, Tesis: VI.2o. J/129. Página: 599”. </w:t>
      </w:r>
    </w:p>
    <w:p w:rsidR="00AD1424" w:rsidRPr="00AD1424" w:rsidRDefault="00AD1424" w:rsidP="00AD1424">
      <w:pPr>
        <w:spacing w:after="0" w:line="240" w:lineRule="auto"/>
        <w:ind w:firstLine="709"/>
        <w:jc w:val="both"/>
        <w:rPr>
          <w:rFonts w:ascii="Century" w:eastAsia="Calibri" w:hAnsi="Century" w:cs="Calibri"/>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Calibri"/>
          <w:bCs/>
          <w:i/>
          <w:iCs/>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Calibri"/>
          <w:sz w:val="24"/>
          <w:szCs w:val="24"/>
          <w:lang w:val="es-ES" w:eastAsia="es-ES"/>
        </w:rPr>
      </w:pPr>
      <w:r w:rsidRPr="00AD1424">
        <w:rPr>
          <w:rFonts w:ascii="Century" w:eastAsia="Calibri" w:hAnsi="Century" w:cs="Calibri"/>
          <w:sz w:val="24"/>
          <w:szCs w:val="24"/>
          <w:lang w:val="es-ES" w:eastAsia="es-ES"/>
        </w:rPr>
        <w:t xml:space="preserve">Por tanto, quien juzga procede al análisis en conjunto de los conceptos de impugnación, específicamente de los señalados como UNO, DOS y TRES, ya que van enderezados a controvertir el procedimiento mediante el cual la autoridad demandada llevó a cabo el avalúo, modificándose con ello el valor fiscal al inmueble propiedad de la parte actora, conceptos que resultan </w:t>
      </w:r>
      <w:r w:rsidRPr="00AD1424">
        <w:rPr>
          <w:rFonts w:ascii="Century" w:eastAsia="Calibri" w:hAnsi="Century" w:cs="Calibri"/>
          <w:b/>
          <w:sz w:val="24"/>
          <w:szCs w:val="24"/>
          <w:lang w:val="es-ES" w:eastAsia="es-ES"/>
        </w:rPr>
        <w:t>FUNDADOS</w:t>
      </w:r>
      <w:r w:rsidRPr="00AD1424">
        <w:rPr>
          <w:rFonts w:ascii="Century" w:eastAsia="Calibri" w:hAnsi="Century" w:cs="Calibri"/>
          <w:sz w:val="24"/>
          <w:szCs w:val="24"/>
          <w:lang w:val="es-ES" w:eastAsia="es-ES"/>
        </w:rPr>
        <w:t xml:space="preserve"> y suficientes para decretar la nulidad total del avalúo de fecha 22 veintidós de noviembre del año 2010 dos mil diez</w:t>
      </w:r>
      <w:r w:rsidRPr="00AD1424">
        <w:rPr>
          <w:rFonts w:ascii="Century" w:eastAsia="Calibri" w:hAnsi="Century" w:cs="Times New Roman"/>
          <w:sz w:val="24"/>
          <w:szCs w:val="24"/>
          <w:lang w:val="es-ES" w:eastAsia="es-ES"/>
        </w:rPr>
        <w:t>,</w:t>
      </w:r>
      <w:r w:rsidRPr="00AD1424">
        <w:rPr>
          <w:rFonts w:ascii="Century" w:eastAsia="Calibri" w:hAnsi="Century" w:cs="Calibri"/>
          <w:sz w:val="24"/>
          <w:szCs w:val="24"/>
          <w:lang w:val="es-ES" w:eastAsia="es-ES"/>
        </w:rPr>
        <w:t xml:space="preserve"> en atención a los siguientes razonamientos: ----------------------------------------------------------------------- </w:t>
      </w:r>
    </w:p>
    <w:p w:rsidR="00AD1424" w:rsidRPr="00AD1424" w:rsidRDefault="00AD1424" w:rsidP="00AD1424">
      <w:pPr>
        <w:tabs>
          <w:tab w:val="left" w:pos="3975"/>
        </w:tabs>
        <w:spacing w:after="0" w:line="360" w:lineRule="auto"/>
        <w:ind w:firstLine="709"/>
        <w:jc w:val="both"/>
        <w:rPr>
          <w:rFonts w:ascii="Century" w:eastAsia="Calibri" w:hAnsi="Century" w:cs="Calibri"/>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Calibri"/>
          <w:sz w:val="24"/>
          <w:szCs w:val="24"/>
          <w:lang w:val="es-ES" w:eastAsia="es-ES"/>
        </w:rPr>
        <w:t xml:space="preserve">La </w:t>
      </w:r>
      <w:r w:rsidRPr="00AD1424">
        <w:rPr>
          <w:rFonts w:ascii="Century" w:eastAsia="Calibri" w:hAnsi="Century" w:cs="Times New Roman"/>
          <w:sz w:val="24"/>
          <w:szCs w:val="24"/>
          <w:lang w:val="es-ES" w:eastAsia="es-ES"/>
        </w:rPr>
        <w:t xml:space="preserve">parte actora </w:t>
      </w:r>
      <w:r w:rsidRPr="00AD1424">
        <w:rPr>
          <w:rFonts w:ascii="Century" w:eastAsia="Calibri" w:hAnsi="Century" w:cs="Arial Narrow"/>
          <w:sz w:val="24"/>
          <w:szCs w:val="24"/>
          <w:lang w:val="es-ES" w:eastAsia="es-ES"/>
        </w:rPr>
        <w:t xml:space="preserve">en </w:t>
      </w:r>
      <w:r w:rsidRPr="00AD1424">
        <w:rPr>
          <w:rFonts w:ascii="Century" w:eastAsia="Calibri" w:hAnsi="Century" w:cs="Times New Roman"/>
          <w:sz w:val="24"/>
          <w:szCs w:val="24"/>
          <w:lang w:val="es-ES" w:eastAsia="es-ES"/>
        </w:rPr>
        <w:t>el PRIMERO de sus conceptos de impugnación niega lisa y llanamente que la Tesorería Municipal o la Dirección General de Ingresos, adscrita a la primera de las mencionadas, hayan notificado la orden de valuación por escrito; así mismo, niega lisa y llanamente que hayan sido notificados legalmente los resultados del avalúo. ----------------------------------------</w:t>
      </w: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En el mismo sentido, en el SEGUNDO de los conceptos de impugnación niega lisa y llanamente que peritos autorizados por la Tesorería Municipal o por la Dirección General de Ingresos hayan practicado el avalúo; y en el TERCERO de sus agravios niega lisa y llanamente que se hayan actualizado los supuestos previstos en el artículo 162 de la Ley de Hacienda para los Municipios del Estado de Guanajuato, ya que argumenta que nunca ha manifestado un valor diverso al inmueble, ni tampoco ha presentado algún avalúo u otro documento que motive la modificación del valor fiscal del mismo. </w:t>
      </w: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Por su parte las autoridades demandadas, no hacen referencia alguna a los conceptos de impugnación hechos valer por el actor, ya que de manera similar señalan textualmente lo siguiente: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i/>
          <w:sz w:val="24"/>
          <w:szCs w:val="24"/>
          <w:lang w:val="es-ES" w:eastAsia="es-ES"/>
        </w:rPr>
      </w:pPr>
      <w:r w:rsidRPr="00AD1424">
        <w:rPr>
          <w:rFonts w:ascii="Century" w:eastAsia="Calibri" w:hAnsi="Century" w:cs="Times New Roman"/>
          <w:i/>
          <w:sz w:val="24"/>
          <w:szCs w:val="24"/>
          <w:lang w:val="es-ES" w:eastAsia="es-ES"/>
        </w:rPr>
        <w:t xml:space="preserve">[…] Pues en el documento determinante de crédito se precisa clara y completa cual es la resolución administrativa o acto por el cual fue impuesta al recurrente la multa cuyo cobro pretende realizarse, ya que a través de dicho </w:t>
      </w:r>
      <w:r w:rsidRPr="00AD1424">
        <w:rPr>
          <w:rFonts w:ascii="Century" w:eastAsia="Calibri" w:hAnsi="Century" w:cs="Times New Roman"/>
          <w:i/>
          <w:sz w:val="24"/>
          <w:szCs w:val="24"/>
          <w:lang w:val="es-ES" w:eastAsia="es-ES"/>
        </w:rPr>
        <w:lastRenderedPageBreak/>
        <w:t>se dio a conocer al recurrente cuales fueron los motivos por los cuales se está procediendo a una diligencia de requerimiento de pago […]</w:t>
      </w:r>
    </w:p>
    <w:p w:rsidR="00AD1424" w:rsidRPr="00AD1424" w:rsidRDefault="00AD1424" w:rsidP="00AD1424">
      <w:pPr>
        <w:spacing w:after="0" w:line="360" w:lineRule="auto"/>
        <w:ind w:firstLine="709"/>
        <w:jc w:val="both"/>
        <w:rPr>
          <w:rFonts w:ascii="Century" w:eastAsia="Calibri" w:hAnsi="Century" w:cs="Times New Roman"/>
          <w:i/>
          <w:sz w:val="24"/>
          <w:szCs w:val="24"/>
          <w:lang w:val="es-ES" w:eastAsia="es-ES"/>
        </w:rPr>
      </w:pPr>
      <w:r w:rsidRPr="00AD1424">
        <w:rPr>
          <w:rFonts w:ascii="Century" w:eastAsia="Calibri" w:hAnsi="Century" w:cs="Times New Roman"/>
          <w:i/>
          <w:sz w:val="24"/>
          <w:szCs w:val="24"/>
          <w:lang w:val="es-ES" w:eastAsia="es-ES"/>
        </w:rPr>
        <w:t>Además de que la documental que se anexa al escrito inicial de demanda y que señalo como prueba de mi intención para todo lo que a mi interés legal favorezca, la presente sustenta que la competencia del que suscribe esta debidamente fundamentada […] (sic)</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Así las cosas, una vez analizado lo expuesto por ambas partes, así como los documentos que obran en el sumario, se arriba a la conclusión que dichos conceptos de impugnación son FUNDADOS y suficientes para decretar la nulidad del avalúo de fecha 22 veintidós de noviembre del año 2010 dos mil diez, realizado al inmueble propiedad del actor con cuenta predial </w:t>
      </w:r>
      <w:r w:rsidRPr="00AD1424">
        <w:rPr>
          <w:rFonts w:ascii="Times New Roman" w:eastAsia="Calibri" w:hAnsi="Times New Roman" w:cs="Times New Roman"/>
          <w:sz w:val="24"/>
          <w:szCs w:val="24"/>
          <w:lang w:val="es-ES" w:eastAsia="es-ES"/>
        </w:rPr>
        <w:t xml:space="preserve">01AA97416001 </w:t>
      </w:r>
      <w:r w:rsidRPr="00AD1424">
        <w:rPr>
          <w:rFonts w:ascii="Century" w:eastAsia="Calibri" w:hAnsi="Century" w:cs="Times New Roman"/>
          <w:sz w:val="24"/>
          <w:szCs w:val="24"/>
          <w:lang w:val="es-ES" w:eastAsia="es-ES"/>
        </w:rPr>
        <w:t>(cero uno Letra A letra A nueve siete cuatro uno seis cero cero uno).----------------------------------------------------------------------------------------------------</w:t>
      </w: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Calibri"/>
          <w:sz w:val="24"/>
          <w:szCs w:val="24"/>
          <w:lang w:val="es-ES" w:eastAsia="es-ES"/>
        </w:rPr>
      </w:pPr>
      <w:r w:rsidRPr="00AD1424">
        <w:rPr>
          <w:rFonts w:ascii="Century" w:eastAsia="Calibri" w:hAnsi="Century" w:cs="Calibri"/>
          <w:sz w:val="24"/>
          <w:szCs w:val="24"/>
          <w:lang w:val="es-ES" w:eastAsia="es-ES"/>
        </w:rPr>
        <w:t>Sobre el particular, resulta oportuno hacer referencia lo dispuesto por la Ley de Hacienda para los Municipios del Estado de Guanajuato, respecto al procedimiento para llevar a cabo la modificación del valor fiscal de inmuebles por parte de la Tesorería Municipal: ---------------------------------------------------------</w:t>
      </w:r>
    </w:p>
    <w:p w:rsidR="00AD1424" w:rsidRPr="00AD1424" w:rsidRDefault="00AD1424" w:rsidP="00AD1424">
      <w:pPr>
        <w:tabs>
          <w:tab w:val="left" w:pos="3975"/>
        </w:tabs>
        <w:spacing w:after="0" w:line="360" w:lineRule="auto"/>
        <w:ind w:firstLine="709"/>
        <w:jc w:val="both"/>
        <w:rPr>
          <w:rFonts w:ascii="Century" w:eastAsia="Calibri" w:hAnsi="Century" w:cs="Calibri"/>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
          <w:bCs/>
          <w:i/>
          <w:iCs/>
          <w:sz w:val="24"/>
          <w:szCs w:val="24"/>
          <w:lang w:val="es-ES" w:eastAsia="es-ES"/>
        </w:rPr>
        <w:t>ARTÍCULO</w:t>
      </w:r>
      <w:r w:rsidRPr="00AD1424">
        <w:rPr>
          <w:rFonts w:ascii="Century" w:eastAsia="Calibri" w:hAnsi="Century" w:cs="Times New Roman"/>
          <w:bCs/>
          <w:i/>
          <w:iCs/>
          <w:sz w:val="24"/>
          <w:szCs w:val="24"/>
          <w:lang w:val="es-ES" w:eastAsia="es-ES"/>
        </w:rPr>
        <w:t xml:space="preserve"> </w:t>
      </w:r>
      <w:r w:rsidRPr="00AD1424">
        <w:rPr>
          <w:rFonts w:ascii="Century" w:eastAsia="Calibri" w:hAnsi="Century" w:cs="Times New Roman"/>
          <w:b/>
          <w:bCs/>
          <w:i/>
          <w:iCs/>
          <w:sz w:val="24"/>
          <w:szCs w:val="24"/>
          <w:lang w:val="es-ES" w:eastAsia="es-ES"/>
        </w:rPr>
        <w:t>162.</w:t>
      </w:r>
      <w:r w:rsidRPr="00AD1424">
        <w:rPr>
          <w:rFonts w:ascii="Century" w:eastAsia="Calibri" w:hAnsi="Century" w:cs="Times New Roman"/>
          <w:bCs/>
          <w:i/>
          <w:iCs/>
          <w:sz w:val="24"/>
          <w:szCs w:val="24"/>
          <w:lang w:val="es-ES" w:eastAsia="es-ES"/>
        </w:rPr>
        <w:t xml:space="preserve"> La base del Impuesto Predial será el valor fiscal de los inmuebles, el cual se determinará:</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I. Mediante el valor manifestado por los contribuyentes de sus inmuebles, aplicando los valores unitarios de suelo y construcciones que anualmente señale la Ley de Ingresos para los Municipios del Estado;</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II. Por avalúo practicado por peritos autorizados por la Tesorería Municipal; en tanto son valuados, el valor con que se encuentren registrados;</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III. (Fracción derogada. P.O. 25 de diciembre de 1990)</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IV. Por avalúo realizado por peritos autorizados por la Tesorería Municipal, usando medios o técnicas fotogramétricas.</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(Fracción adicionada. P.O. 26 de diciembre de 1997)</w:t>
      </w:r>
    </w:p>
    <w:p w:rsidR="00AD1424" w:rsidRPr="00AD1424" w:rsidRDefault="00AD1424" w:rsidP="00AD1424">
      <w:pPr>
        <w:tabs>
          <w:tab w:val="left" w:pos="3975"/>
        </w:tabs>
        <w:spacing w:after="0" w:line="360" w:lineRule="auto"/>
        <w:ind w:firstLine="709"/>
        <w:jc w:val="both"/>
        <w:rPr>
          <w:rFonts w:ascii="Century" w:eastAsia="Calibri" w:hAnsi="Century" w:cs="Calibri"/>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
          <w:bCs/>
          <w:i/>
          <w:iCs/>
          <w:sz w:val="24"/>
          <w:szCs w:val="24"/>
          <w:lang w:val="es-ES" w:eastAsia="es-ES"/>
        </w:rPr>
        <w:t>ARTÍCULO</w:t>
      </w:r>
      <w:r w:rsidRPr="00AD1424">
        <w:rPr>
          <w:rFonts w:ascii="Century" w:eastAsia="Calibri" w:hAnsi="Century" w:cs="Times New Roman"/>
          <w:bCs/>
          <w:i/>
          <w:iCs/>
          <w:sz w:val="24"/>
          <w:szCs w:val="24"/>
          <w:lang w:val="es-ES" w:eastAsia="es-ES"/>
        </w:rPr>
        <w:t xml:space="preserve"> </w:t>
      </w:r>
      <w:r w:rsidRPr="00AD1424">
        <w:rPr>
          <w:rFonts w:ascii="Century" w:eastAsia="Calibri" w:hAnsi="Century" w:cs="Times New Roman"/>
          <w:b/>
          <w:bCs/>
          <w:i/>
          <w:iCs/>
          <w:sz w:val="24"/>
          <w:szCs w:val="24"/>
          <w:lang w:val="es-ES" w:eastAsia="es-ES"/>
        </w:rPr>
        <w:t>168.</w:t>
      </w:r>
      <w:r w:rsidRPr="00AD1424">
        <w:rPr>
          <w:rFonts w:ascii="Century" w:eastAsia="Calibri" w:hAnsi="Century" w:cs="Times New Roman"/>
          <w:bCs/>
          <w:i/>
          <w:iCs/>
          <w:sz w:val="24"/>
          <w:szCs w:val="24"/>
          <w:lang w:val="es-ES" w:eastAsia="es-ES"/>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w:t>
      </w:r>
      <w:r w:rsidRPr="00AD1424">
        <w:rPr>
          <w:rFonts w:ascii="Century" w:eastAsia="Calibri" w:hAnsi="Century" w:cs="Times New Roman"/>
          <w:bCs/>
          <w:i/>
          <w:iCs/>
          <w:sz w:val="24"/>
          <w:szCs w:val="24"/>
          <w:lang w:val="es-ES" w:eastAsia="es-ES"/>
        </w:rPr>
        <w:lastRenderedPageBreak/>
        <w:t>origine una alteración de su valor con motivo de la ejecución de obras públicas, así como en la reconstrucción o rehabilitación de dichas obras.</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(Párrafo reformado. P.O. 25 de diciembre de 1990)</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(Párrafo reformado. P.O. 22 de diciembre del 2000)</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Al término de la vigencia establecida y en tanto se practica el nuevo avalúo, la base del Impuesto Predial seguirá siendo la del último valor fiscal.</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(Párrafo reformado. P.O. 26 de diciembre de 1997)</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(Párrafo adicionado. P.O. 22 de diciembre del 2000)</w:t>
      </w:r>
    </w:p>
    <w:p w:rsidR="00AD1424" w:rsidRPr="00AD1424" w:rsidRDefault="00AD1424" w:rsidP="00AD1424">
      <w:pPr>
        <w:spacing w:after="0" w:line="240" w:lineRule="auto"/>
        <w:jc w:val="both"/>
        <w:rPr>
          <w:rFonts w:ascii="Verdana" w:eastAsia="Calibri" w:hAnsi="Verdana" w:cs="Arial"/>
          <w:sz w:val="20"/>
          <w:szCs w:val="20"/>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
          <w:bCs/>
          <w:i/>
          <w:iCs/>
          <w:sz w:val="24"/>
          <w:szCs w:val="24"/>
          <w:lang w:val="es-ES" w:eastAsia="es-ES"/>
        </w:rPr>
        <w:t>ARTÍCULO</w:t>
      </w:r>
      <w:r w:rsidRPr="00AD1424">
        <w:rPr>
          <w:rFonts w:ascii="Century" w:eastAsia="Calibri" w:hAnsi="Century" w:cs="Times New Roman"/>
          <w:bCs/>
          <w:i/>
          <w:iCs/>
          <w:sz w:val="24"/>
          <w:szCs w:val="24"/>
          <w:lang w:val="es-ES" w:eastAsia="es-ES"/>
        </w:rPr>
        <w:t xml:space="preserve"> </w:t>
      </w:r>
      <w:r w:rsidRPr="00AD1424">
        <w:rPr>
          <w:rFonts w:ascii="Century" w:eastAsia="Calibri" w:hAnsi="Century" w:cs="Times New Roman"/>
          <w:b/>
          <w:bCs/>
          <w:i/>
          <w:iCs/>
          <w:sz w:val="24"/>
          <w:szCs w:val="24"/>
          <w:lang w:val="es-ES" w:eastAsia="es-ES"/>
        </w:rPr>
        <w:t>176.</w:t>
      </w:r>
      <w:r w:rsidRPr="00AD1424">
        <w:rPr>
          <w:rFonts w:ascii="Century" w:eastAsia="Calibri" w:hAnsi="Century" w:cs="Times New Roman"/>
          <w:bCs/>
          <w:i/>
          <w:iCs/>
          <w:sz w:val="24"/>
          <w:szCs w:val="24"/>
          <w:lang w:val="es-ES" w:eastAsia="es-ES"/>
        </w:rPr>
        <w:t xml:space="preserve"> La práctica de todo avalúo deberá ser ordenada por la Tesorería Municipal por escrito en los casos que esta Ley establece y será practicada por los peritos que se designen para este efecto.</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 xml:space="preserve">Los resultados del avalúo y la determinación del impuesto deberán notificarse al contribuyente, quien tendrá un plazo de treinta días para realizar las aclaraciones que considere pertinentes. </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(Párrafo reformado. P.O. 26 de diciembre de 1997)</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AD1424" w:rsidRPr="00AD1424" w:rsidRDefault="00AD1424" w:rsidP="00AD1424">
      <w:pPr>
        <w:spacing w:after="0" w:line="240" w:lineRule="auto"/>
        <w:jc w:val="both"/>
        <w:rPr>
          <w:rFonts w:ascii="Verdana" w:eastAsia="Calibri" w:hAnsi="Verdana" w:cs="Arial"/>
          <w:sz w:val="20"/>
          <w:szCs w:val="20"/>
          <w:lang w:val="es-ES" w:eastAsia="es-ES"/>
        </w:rPr>
      </w:pPr>
    </w:p>
    <w:p w:rsidR="00AD1424" w:rsidRPr="00AD1424" w:rsidRDefault="00AD1424" w:rsidP="00AD1424">
      <w:pPr>
        <w:spacing w:after="0" w:line="240" w:lineRule="auto"/>
        <w:jc w:val="both"/>
        <w:rPr>
          <w:rFonts w:ascii="Verdana" w:eastAsia="Calibri" w:hAnsi="Verdana" w:cs="Arial"/>
          <w:sz w:val="20"/>
          <w:szCs w:val="20"/>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
          <w:bCs/>
          <w:i/>
          <w:iCs/>
          <w:sz w:val="24"/>
          <w:szCs w:val="24"/>
          <w:lang w:val="es-ES" w:eastAsia="es-ES"/>
        </w:rPr>
        <w:t>ARTÍCULO</w:t>
      </w:r>
      <w:r w:rsidRPr="00AD1424">
        <w:rPr>
          <w:rFonts w:ascii="Century" w:eastAsia="Calibri" w:hAnsi="Century" w:cs="Times New Roman"/>
          <w:bCs/>
          <w:i/>
          <w:iCs/>
          <w:sz w:val="24"/>
          <w:szCs w:val="24"/>
          <w:lang w:val="es-ES" w:eastAsia="es-ES"/>
        </w:rPr>
        <w:t xml:space="preserve"> </w:t>
      </w:r>
      <w:r w:rsidRPr="00AD1424">
        <w:rPr>
          <w:rFonts w:ascii="Century" w:eastAsia="Calibri" w:hAnsi="Century" w:cs="Times New Roman"/>
          <w:b/>
          <w:bCs/>
          <w:i/>
          <w:iCs/>
          <w:sz w:val="24"/>
          <w:szCs w:val="24"/>
          <w:lang w:val="es-ES" w:eastAsia="es-ES"/>
        </w:rPr>
        <w:t>177.</w:t>
      </w:r>
      <w:r w:rsidRPr="00AD1424">
        <w:rPr>
          <w:rFonts w:ascii="Century" w:eastAsia="Calibri" w:hAnsi="Century" w:cs="Times New Roman"/>
          <w:bCs/>
          <w:i/>
          <w:iCs/>
          <w:sz w:val="24"/>
          <w:szCs w:val="24"/>
          <w:lang w:val="es-ES" w:eastAsia="es-ES"/>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 xml:space="preserve">(Párrafo reformado. P.O. 26 de diciembre de 1997) </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En estos casos la valuación se hará con base en los elementos de que se disponga.</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 xml:space="preserve"> </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Arial Narrow"/>
          <w:sz w:val="24"/>
          <w:szCs w:val="24"/>
          <w:lang w:val="es-ES" w:eastAsia="es-ES"/>
        </w:rPr>
        <w:t xml:space="preserve">Haciendo una interpretación a los artículos en cita, podemos destacar que el valor fiscal de los inmuebles, puede ser modificado </w:t>
      </w:r>
      <w:r w:rsidRPr="00AD1424">
        <w:rPr>
          <w:rFonts w:ascii="Century" w:eastAsia="Calibri" w:hAnsi="Century" w:cs="Times New Roman"/>
          <w:sz w:val="24"/>
          <w:szCs w:val="24"/>
          <w:lang w:val="es-ES" w:eastAsia="es-ES"/>
        </w:rPr>
        <w:t>por la manifestación del valor de los inmuebles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En el presente caso, se desprende que al inmueble propiedad de la actora con cuenta predial número 01AA97416001 (cero uno Letra A letra A nueve siete cuatro uno seis cero cero uno), le fue practicado un avalúo en fecha 22 veintidós de noviembre del año 2010 dos mil diez, mediante el cual se le asignó como valor fiscal la cantidad de $2,568,671.36 (Dos millones quinientos sesenta y ocho mil seiscientos setenta y un pesos 36/100 M/N), del avalúo referido se desprende que el motivo del avalúo fue </w:t>
      </w:r>
      <w:r w:rsidRPr="00AD1424">
        <w:rPr>
          <w:rFonts w:ascii="Century" w:eastAsia="Calibri" w:hAnsi="Century" w:cs="Times New Roman"/>
          <w:i/>
          <w:sz w:val="24"/>
          <w:szCs w:val="24"/>
          <w:lang w:val="es-ES" w:eastAsia="es-ES"/>
        </w:rPr>
        <w:t>“regularización”</w:t>
      </w:r>
      <w:r w:rsidRPr="00AD1424">
        <w:rPr>
          <w:rFonts w:ascii="Century" w:eastAsia="Calibri" w:hAnsi="Century" w:cs="Times New Roman"/>
          <w:sz w:val="24"/>
          <w:szCs w:val="24"/>
          <w:lang w:val="es-ES" w:eastAsia="es-ES"/>
        </w:rPr>
        <w:t xml:space="preserve">, sin embargo, el actor señala que dicho avalúo no le fue notificado y además niega </w:t>
      </w:r>
      <w:r w:rsidRPr="00AD1424">
        <w:rPr>
          <w:rFonts w:ascii="Century" w:eastAsia="Calibri" w:hAnsi="Century" w:cs="Times New Roman"/>
          <w:sz w:val="24"/>
          <w:szCs w:val="24"/>
          <w:lang w:val="es-ES" w:eastAsia="es-ES"/>
        </w:rPr>
        <w:lastRenderedPageBreak/>
        <w:t xml:space="preserve">en términos generales se haya realizado de acuerdo al procedimiento señalado para ello en la Ley de Hacienda para los Municipios del Estado de Guanajuato.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Es decir, en autos quedo acreditado la existencia de la modificación del valor fiscal al inmueble propiedad de la parte actora a través del avalúo de fecha 22 veintidós de noviembre del año 2010 dos mil diez, con número de folio 44857 (cuatro cuatro ocho cinco siete), lo anterior, considerando que el actor aporto al sumario diversa documental en copia certificada consistente en el recibo número  RA 8794339 (Letra R letra A ocho siete nueve cuatro tres  tres nueve), de fecha 10 diez de mayo del año 2010 dos mil diez, en el cual se desprende entre otros datos que el valor fiscal del inmueble propiedad del actor con cuenta predial número 01AA97416001 (cero uno Letra A letra A nueve siete cuatro uno seis cero cero uno), en dicha fecha, era por la cantidad de $386,947.00 (trescientos ochenta y seis mil novecientos cuarenta y siete pesos 00/100 M/N).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Sin embargo, el actor niega lisa y llanamente que la Tesorería Municipal o la Dirección General de Ingresos adscrita a la misma, hayan notificado la orden de valuación por escrito, que hayan notificado legalmente los resultados del avalúo, que peritos autorizados por la Tesorería Municipal o por la Dirección General de Ingresos hayan practicado el avalúo y se hayan actualizado los supuestos previstos en el artículo 162 de la Ley de Hacienda para los Municipios del Estado de Guanajuato. -----------------------------------------</w:t>
      </w: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Ante tal negativa, de conformidad con lo señalado en el artículo 40 de la Ley de Hacienda para los Municipios del Estado de Guanajuato y 47 del Código de Procedimiento y Justicia Administrativa para el Estado y los Municipios de Guanajuato, las autoridades deben probar los hechos que motiven sus actos.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En el caso en particular y ante la negativa manifiesta del actor, es que correspondía a la autoridad demandada aportar a la presente causa, las constancias que acrediten fehacientemente que dichos actos se llevaron a cabo, cumpliendo los requisitos señalados en la Ley de Hacienda antes referida, es </w:t>
      </w:r>
      <w:r w:rsidRPr="00AD1424">
        <w:rPr>
          <w:rFonts w:ascii="Century" w:eastAsia="Calibri" w:hAnsi="Century" w:cs="Times New Roman"/>
          <w:sz w:val="24"/>
          <w:szCs w:val="24"/>
          <w:lang w:val="es-ES" w:eastAsia="es-ES"/>
        </w:rPr>
        <w:lastRenderedPageBreak/>
        <w:t>decir, la orden de avalúo, acta circunstanciada, notificación de los resultados al particular.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De lo anterior se sigue que, en caso de que la autoridad incumpla con la carga procesal, como es en el caso concreto, de exhibir la orden de avalúo, el acta circunstanciada en la que se llevó a cabo el avalúo y la notificación de los resultados de dicho avalúo al justiciable,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i/>
          <w:iCs/>
          <w:sz w:val="24"/>
          <w:szCs w:val="24"/>
          <w:lang w:eastAsia="es-ES"/>
        </w:rPr>
      </w:pPr>
      <w:r w:rsidRPr="00AD1424">
        <w:rPr>
          <w:rFonts w:ascii="Century" w:eastAsia="Calibri" w:hAnsi="Century" w:cs="Times New Roman"/>
          <w:b/>
          <w:i/>
          <w:iCs/>
          <w:sz w:val="24"/>
          <w:szCs w:val="24"/>
          <w:lang w:eastAsia="es-ES"/>
        </w:rPr>
        <w:t>Artículo 47.</w:t>
      </w:r>
      <w:r w:rsidRPr="00AD1424">
        <w:rPr>
          <w:rFonts w:ascii="Century" w:eastAsia="Calibri" w:hAnsi="Century" w:cs="Times New Roman"/>
          <w:i/>
          <w:iCs/>
          <w:sz w:val="24"/>
          <w:szCs w:val="24"/>
          <w:lang w:eastAsia="es-ES"/>
        </w:rPr>
        <w:t xml:space="preserve"> Los actos administrativos se presumirán legales; sin embargo, las</w:t>
      </w:r>
      <w:r w:rsidRPr="00AD1424">
        <w:rPr>
          <w:rFonts w:ascii="Verdana" w:eastAsia="Calibri" w:hAnsi="Verdana" w:cs="Arial"/>
          <w:sz w:val="20"/>
          <w:szCs w:val="20"/>
          <w:lang w:val="es-ES" w:eastAsia="es-ES"/>
        </w:rPr>
        <w:t xml:space="preserve"> </w:t>
      </w:r>
      <w:r w:rsidRPr="00AD1424">
        <w:rPr>
          <w:rFonts w:ascii="Century" w:eastAsia="Calibri" w:hAnsi="Century" w:cs="Times New Roman"/>
          <w:i/>
          <w:iCs/>
          <w:sz w:val="24"/>
          <w:szCs w:val="24"/>
          <w:lang w:eastAsia="es-ES"/>
        </w:rPr>
        <w:t>autoridades administrativas deberán probar los hechos que los motiven cuando el interesado los niegue lisa y llanamente, a menos que la negativa implique la afirmación de otro hecho.</w:t>
      </w: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Por tanto, si en la especie la autoridad demandada no acreditó que se haya emitido la orden de avalúo y llevado a cabo la inspección por los peritos autorizados, (no pasa desapercibido para quien resuelve que las demandadas señalan que el avalúo se llevó a cabo con técnicas fotogramétricas, más, sin embargo, ante la inexistencia de la orden de avalúo, no se puede corroborar lo manifestado), es así que se incumplió con lo señalado por el artículo 176, primer y segundo párrafo, de la Ley de Hacienda para los Municipios del Estado de Guanajuato, que a la letra dispone: -------------------------------------------</w:t>
      </w:r>
    </w:p>
    <w:p w:rsidR="00AD1424" w:rsidRPr="00AD1424" w:rsidRDefault="00AD1424" w:rsidP="00AD1424">
      <w:pPr>
        <w:tabs>
          <w:tab w:val="left" w:pos="3975"/>
        </w:tabs>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
          <w:bCs/>
          <w:i/>
          <w:iCs/>
          <w:sz w:val="24"/>
          <w:szCs w:val="24"/>
          <w:lang w:val="es-ES" w:eastAsia="es-ES"/>
        </w:rPr>
        <w:t>ARTÍCULO</w:t>
      </w:r>
      <w:r w:rsidRPr="00AD1424">
        <w:rPr>
          <w:rFonts w:ascii="Century" w:eastAsia="Calibri" w:hAnsi="Century" w:cs="Times New Roman"/>
          <w:bCs/>
          <w:i/>
          <w:iCs/>
          <w:sz w:val="24"/>
          <w:szCs w:val="24"/>
          <w:lang w:val="es-ES" w:eastAsia="es-ES"/>
        </w:rPr>
        <w:t xml:space="preserve"> </w:t>
      </w:r>
      <w:r w:rsidRPr="00AD1424">
        <w:rPr>
          <w:rFonts w:ascii="Century" w:eastAsia="Calibri" w:hAnsi="Century" w:cs="Times New Roman"/>
          <w:b/>
          <w:bCs/>
          <w:i/>
          <w:iCs/>
          <w:sz w:val="24"/>
          <w:szCs w:val="24"/>
          <w:lang w:val="es-ES" w:eastAsia="es-ES"/>
        </w:rPr>
        <w:t>176.</w:t>
      </w:r>
      <w:r w:rsidRPr="00AD1424">
        <w:rPr>
          <w:rFonts w:ascii="Century" w:eastAsia="Calibri" w:hAnsi="Century" w:cs="Times New Roman"/>
          <w:bCs/>
          <w:i/>
          <w:iCs/>
          <w:sz w:val="24"/>
          <w:szCs w:val="24"/>
          <w:lang w:val="es-ES" w:eastAsia="es-ES"/>
        </w:rPr>
        <w:t xml:space="preserve"> </w:t>
      </w:r>
      <w:r w:rsidRPr="00AD1424">
        <w:rPr>
          <w:rFonts w:ascii="Century" w:eastAsia="Calibri" w:hAnsi="Century" w:cs="Times New Roman"/>
          <w:bCs/>
          <w:i/>
          <w:iCs/>
          <w:sz w:val="24"/>
          <w:szCs w:val="24"/>
          <w:u w:val="single"/>
          <w:lang w:val="es-ES" w:eastAsia="es-ES"/>
        </w:rPr>
        <w:t>La práctica de todo avalúo deberá ser ordenada por la Tesorería Municipal por escrito</w:t>
      </w:r>
      <w:r w:rsidRPr="00AD1424">
        <w:rPr>
          <w:rFonts w:ascii="Century" w:eastAsia="Calibri" w:hAnsi="Century" w:cs="Times New Roman"/>
          <w:bCs/>
          <w:i/>
          <w:iCs/>
          <w:sz w:val="24"/>
          <w:szCs w:val="24"/>
          <w:lang w:val="es-ES" w:eastAsia="es-ES"/>
        </w:rPr>
        <w:t xml:space="preserve"> en los casos que esta Ley establece y será practicada por los peritos que se designen para este efecto.</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 xml:space="preserve">Los resultados del avalúo y la determinación del impuesto deberán notificarse al contribuyente, quien tendrá un plazo de treinta días para realizar las aclaraciones que considere pertinentes. </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r w:rsidRPr="00AD1424">
        <w:rPr>
          <w:rFonts w:ascii="Century" w:eastAsia="Calibri" w:hAnsi="Century" w:cs="Times New Roman"/>
          <w:bCs/>
          <w:i/>
          <w:iCs/>
          <w:sz w:val="24"/>
          <w:szCs w:val="24"/>
          <w:lang w:val="es-ES" w:eastAsia="es-ES"/>
        </w:rPr>
        <w:t>(Párrafo reformado. P.O. 26 de diciembre de 1997)</w:t>
      </w: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240" w:lineRule="auto"/>
        <w:ind w:firstLine="709"/>
        <w:jc w:val="both"/>
        <w:rPr>
          <w:rFonts w:ascii="Century" w:eastAsia="Calibri" w:hAnsi="Century" w:cs="Times New Roman"/>
          <w:bCs/>
          <w:i/>
          <w:iCs/>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 xml:space="preserve">En tal sentido, la demandada para llevar a cabo la actualización del valor fiscal del inmueble propiedad de la actora, debió llevar a cabo el </w:t>
      </w:r>
      <w:r w:rsidRPr="00AD1424">
        <w:rPr>
          <w:rFonts w:ascii="Century" w:eastAsia="Calibri" w:hAnsi="Century" w:cs="Times New Roman"/>
          <w:sz w:val="24"/>
          <w:szCs w:val="24"/>
          <w:lang w:val="es-ES" w:eastAsia="es-ES"/>
        </w:rPr>
        <w:lastRenderedPageBreak/>
        <w:t>procedimiento señalado en los artículos 168, 176 y 177 de la Ley de Hacienda para los Municipios del Estado de Guanajuato, lo que en la especie no aconteció, ello derivado de la inexistencia de las constancias que así lo acrediten, por lo que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 la actualización del valor fiscal de la cuenta predial número 01AA97416001 (cero uno Letra A Letra A nueve siete cuatro uno seis cero cero uno), en tal sentido, se decreta la nulidad del avalúo con número de folio 44857 cuatro cuatro ocho cinco siete, de fecha 22 veintidós de noviembre del año 2010 dos mil diez.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Calibri"/>
          <w:b/>
          <w:bCs/>
          <w:sz w:val="24"/>
          <w:szCs w:val="24"/>
          <w:lang w:eastAsia="es-ES"/>
        </w:rPr>
      </w:pPr>
      <w:r w:rsidRPr="00AD1424">
        <w:rPr>
          <w:rFonts w:ascii="Century" w:eastAsia="Calibri" w:hAnsi="Century" w:cs="Times New Roman"/>
          <w:b/>
          <w:sz w:val="24"/>
          <w:szCs w:val="24"/>
          <w:lang w:eastAsia="es-ES"/>
        </w:rPr>
        <w:t xml:space="preserve">SÉPTIMO. </w:t>
      </w:r>
      <w:r w:rsidRPr="00AD1424">
        <w:rPr>
          <w:rFonts w:ascii="Century" w:eastAsia="Calibri" w:hAnsi="Century" w:cs="Arial"/>
          <w:sz w:val="24"/>
          <w:szCs w:val="24"/>
          <w:lang w:eastAsia="es-ES"/>
        </w:rPr>
        <w:t>En virtud de que los argumentos estudiados resultaron fundados y suficientes para declarar la nulidad total del acto impugnado; resulta innecesario el estudio de otros conceptos de impugnación, ya que su análisis no afectaría ni variaría el sentido de esta resolución. ---------------------</w:t>
      </w:r>
    </w:p>
    <w:p w:rsidR="00AD1424" w:rsidRPr="00AD1424" w:rsidRDefault="00AD1424" w:rsidP="00AD1424">
      <w:pPr>
        <w:spacing w:after="0" w:line="360" w:lineRule="auto"/>
        <w:jc w:val="both"/>
        <w:rPr>
          <w:rFonts w:ascii="Century" w:eastAsia="Calibri" w:hAnsi="Century" w:cs="Arial"/>
          <w:sz w:val="24"/>
          <w:szCs w:val="24"/>
          <w:lang w:eastAsia="es-ES"/>
        </w:rPr>
      </w:pPr>
    </w:p>
    <w:p w:rsidR="00AD1424" w:rsidRPr="00AD1424" w:rsidRDefault="00AD1424" w:rsidP="00AD1424">
      <w:pPr>
        <w:spacing w:after="0" w:line="360" w:lineRule="auto"/>
        <w:ind w:firstLine="708"/>
        <w:jc w:val="both"/>
        <w:rPr>
          <w:rFonts w:ascii="Century" w:eastAsia="Calibri" w:hAnsi="Century" w:cs="Arial"/>
          <w:sz w:val="24"/>
          <w:szCs w:val="24"/>
          <w:lang w:eastAsia="es-ES"/>
        </w:rPr>
      </w:pPr>
      <w:r w:rsidRPr="00AD1424">
        <w:rPr>
          <w:rFonts w:ascii="Century" w:eastAsia="Calibri" w:hAnsi="Century" w:cs="Arial"/>
          <w:sz w:val="24"/>
          <w:szCs w:val="24"/>
          <w:lang w:eastAsia="es-ES"/>
        </w:rPr>
        <w:t>Sirve de apoyo a lo anterior la tesis de jurisprudencia que dispone: ------</w:t>
      </w:r>
    </w:p>
    <w:p w:rsidR="00AD1424" w:rsidRPr="00AD1424" w:rsidRDefault="00AD1424" w:rsidP="00AD1424">
      <w:pPr>
        <w:spacing w:after="0" w:line="240" w:lineRule="auto"/>
        <w:ind w:firstLine="708"/>
        <w:jc w:val="both"/>
        <w:rPr>
          <w:rFonts w:ascii="Century" w:eastAsia="Calibri" w:hAnsi="Century" w:cs="Arial"/>
          <w:sz w:val="24"/>
          <w:szCs w:val="24"/>
          <w:lang w:eastAsia="es-ES"/>
        </w:rPr>
      </w:pPr>
    </w:p>
    <w:p w:rsidR="00AD1424" w:rsidRPr="00AD1424" w:rsidRDefault="00AD1424" w:rsidP="00AD1424">
      <w:pPr>
        <w:spacing w:after="0" w:line="240" w:lineRule="auto"/>
        <w:ind w:firstLine="709"/>
        <w:jc w:val="both"/>
        <w:rPr>
          <w:rFonts w:ascii="Century" w:eastAsia="Calibri" w:hAnsi="Century" w:cs="Times New Roman"/>
          <w:i/>
          <w:sz w:val="24"/>
          <w:szCs w:val="24"/>
          <w:lang w:eastAsia="es-ES"/>
        </w:rPr>
      </w:pPr>
      <w:r w:rsidRPr="00AD1424">
        <w:rPr>
          <w:rFonts w:ascii="Century" w:eastAsia="Calibri" w:hAnsi="Century" w:cs="Times New Roman"/>
          <w:b/>
          <w:bCs/>
          <w:i/>
          <w:iCs/>
          <w:sz w:val="24"/>
          <w:szCs w:val="24"/>
          <w:lang w:eastAsia="es-ES"/>
        </w:rPr>
        <w:t xml:space="preserve">“CONCEPTOS DE VIOLACION. CUANDO SU ESTUDIO ES INNECESARIO. </w:t>
      </w:r>
      <w:r w:rsidRPr="00AD1424">
        <w:rPr>
          <w:rFonts w:ascii="Century" w:eastAsia="Calibri" w:hAnsi="Century" w:cs="Times New Roman"/>
          <w:i/>
          <w:iCs/>
          <w:sz w:val="24"/>
          <w:szCs w:val="24"/>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D1424">
        <w:rPr>
          <w:rFonts w:ascii="Century" w:eastAsia="Calibri" w:hAnsi="Century" w:cs="Times New Roman"/>
          <w:i/>
          <w:sz w:val="24"/>
          <w:szCs w:val="24"/>
          <w:lang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D1424" w:rsidRPr="00AD1424" w:rsidRDefault="00AD1424" w:rsidP="00AD1424">
      <w:pPr>
        <w:spacing w:after="0" w:line="240" w:lineRule="auto"/>
        <w:ind w:firstLine="709"/>
        <w:jc w:val="both"/>
        <w:rPr>
          <w:rFonts w:ascii="Century" w:eastAsia="Calibri" w:hAnsi="Century" w:cs="Times New Roman"/>
          <w:b/>
          <w:sz w:val="24"/>
          <w:szCs w:val="24"/>
          <w:lang w:eastAsia="es-ES"/>
        </w:rPr>
      </w:pPr>
    </w:p>
    <w:p w:rsidR="00AD1424" w:rsidRPr="00AD1424" w:rsidRDefault="00AD1424" w:rsidP="00AD1424">
      <w:pPr>
        <w:spacing w:after="0" w:line="240" w:lineRule="auto"/>
        <w:ind w:firstLine="709"/>
        <w:jc w:val="both"/>
        <w:rPr>
          <w:rFonts w:ascii="Century" w:eastAsia="Calibri" w:hAnsi="Century" w:cs="Times New Roman"/>
          <w:b/>
          <w:sz w:val="24"/>
          <w:szCs w:val="24"/>
          <w:lang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Calibri"/>
          <w:b/>
          <w:bCs/>
          <w:iCs/>
          <w:sz w:val="24"/>
          <w:szCs w:val="24"/>
          <w:lang w:val="es-ES" w:eastAsia="es-ES"/>
        </w:rPr>
        <w:t>OCTAVO</w:t>
      </w:r>
      <w:r w:rsidRPr="00AD1424">
        <w:rPr>
          <w:rFonts w:ascii="Century" w:eastAsia="Calibri" w:hAnsi="Century" w:cs="Calibri"/>
          <w:iCs/>
          <w:sz w:val="24"/>
          <w:szCs w:val="24"/>
          <w:lang w:val="es-ES" w:eastAsia="es-ES"/>
        </w:rPr>
        <w:t>. En virtud de haberse decretado la nulidad total d</w:t>
      </w:r>
      <w:r w:rsidRPr="00AD1424">
        <w:rPr>
          <w:rFonts w:ascii="Century" w:eastAsia="Calibri" w:hAnsi="Century" w:cs="Times New Roman"/>
          <w:sz w:val="24"/>
          <w:szCs w:val="24"/>
          <w:lang w:val="es-ES" w:eastAsia="es-ES"/>
        </w:rPr>
        <w:t xml:space="preserve">el avalúo de fecha 22 veintidós de noviembre del año 2010 dos mil diez, con folio 44857 (cuatro cuatro ocho cinco siete), mediante el cual se asignó el valor fiscal de $2,568,671.36 (Dos millones quinientos sesenta y ocho mil seiscientos setenta y un pesos 36/100 M/N), </w:t>
      </w:r>
      <w:r w:rsidRPr="00AD1424">
        <w:rPr>
          <w:rFonts w:ascii="Century" w:eastAsia="Calibri" w:hAnsi="Century" w:cs="Calibri"/>
          <w:iCs/>
          <w:sz w:val="24"/>
          <w:szCs w:val="24"/>
          <w:lang w:val="es-ES" w:eastAsia="es-ES"/>
        </w:rPr>
        <w:t xml:space="preserve">es procedente </w:t>
      </w:r>
      <w:r w:rsidRPr="00AD1424">
        <w:rPr>
          <w:rFonts w:ascii="Century" w:eastAsia="Calibri" w:hAnsi="Century" w:cs="Times New Roman"/>
          <w:sz w:val="24"/>
          <w:szCs w:val="24"/>
          <w:lang w:val="es-ES" w:eastAsia="es-ES"/>
        </w:rPr>
        <w:t xml:space="preserve">lo pretendido por la parte actora, en el sentido de que se pague el impuesto predial conforme a lo establecido en el artículo 168, segundo párrafo de la Ley de Hacienda de los Municipios del Estado de Guanajuato, por lo que el impuesto predial del inmueble propiedad </w:t>
      </w:r>
      <w:r w:rsidRPr="00AD1424">
        <w:rPr>
          <w:rFonts w:ascii="Century" w:eastAsia="Calibri" w:hAnsi="Century" w:cs="Times New Roman"/>
          <w:sz w:val="24"/>
          <w:szCs w:val="24"/>
          <w:lang w:val="es-ES" w:eastAsia="es-ES"/>
        </w:rPr>
        <w:lastRenderedPageBreak/>
        <w:t>del justiciable, correspondiente a la cuenta predial 01AA97416001 (cero uno Letra A Letra A nueve siete cuatro uno seis cero cero uno), ubicado en Antiguo Camino a la Hacienda Arriba, de esta ciudad, deberá calcularse conforme al último valor que se tenga registrado, es decir, de acuerdo al valor del avalúo previo al que a través del presente proceso fue declarado nulo. ---------------------</w:t>
      </w:r>
    </w:p>
    <w:p w:rsidR="00AD1424" w:rsidRPr="00AD1424" w:rsidRDefault="00AD1424" w:rsidP="00AD1424">
      <w:pPr>
        <w:spacing w:after="0" w:line="360" w:lineRule="auto"/>
        <w:ind w:firstLine="709"/>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r w:rsidRPr="00AD1424">
        <w:rPr>
          <w:rFonts w:ascii="Century" w:eastAsia="Calibri" w:hAnsi="Century" w:cs="Times New Roman"/>
          <w:sz w:val="24"/>
          <w:szCs w:val="24"/>
          <w:lang w:val="es-ES" w:eastAsia="es-ES"/>
        </w:rPr>
        <w:t>Por lo expuesto, y con fundamento además en lo dispuesto en los artículos 249, 287, 298, 299, 300, fracción II y V 302, fracción III, del Código de Procedimiento y Justicia Administrativa para el Estado y los Municipios de Guanajuato, es de resolverse y se: ------------------------------------------------------------</w:t>
      </w: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360" w:lineRule="auto"/>
        <w:ind w:firstLine="708"/>
        <w:jc w:val="both"/>
        <w:rPr>
          <w:rFonts w:ascii="Century" w:eastAsia="Calibri" w:hAnsi="Century" w:cs="Times New Roman"/>
          <w:sz w:val="24"/>
          <w:szCs w:val="24"/>
          <w:lang w:val="es-ES" w:eastAsia="es-ES"/>
        </w:rPr>
      </w:pPr>
    </w:p>
    <w:p w:rsidR="00AD1424" w:rsidRPr="00AD1424" w:rsidRDefault="00AD1424" w:rsidP="00AD1424">
      <w:pPr>
        <w:spacing w:after="0" w:line="240" w:lineRule="auto"/>
        <w:jc w:val="center"/>
        <w:rPr>
          <w:rFonts w:ascii="Century" w:eastAsia="Calibri" w:hAnsi="Century" w:cs="Calibri"/>
          <w:iCs/>
          <w:sz w:val="24"/>
          <w:szCs w:val="24"/>
          <w:lang w:eastAsia="es-ES"/>
        </w:rPr>
      </w:pPr>
      <w:r w:rsidRPr="00AD1424">
        <w:rPr>
          <w:rFonts w:ascii="Century" w:eastAsia="Calibri" w:hAnsi="Century" w:cs="Calibri"/>
          <w:b/>
          <w:iCs/>
          <w:sz w:val="24"/>
          <w:szCs w:val="24"/>
          <w:lang w:eastAsia="es-ES"/>
        </w:rPr>
        <w:t xml:space="preserve">R E S U E L V E </w:t>
      </w:r>
      <w:r w:rsidRPr="00AD1424">
        <w:rPr>
          <w:rFonts w:ascii="Century" w:eastAsia="Calibri" w:hAnsi="Century" w:cs="Calibri"/>
          <w:iCs/>
          <w:sz w:val="24"/>
          <w:szCs w:val="24"/>
          <w:lang w:eastAsia="es-ES"/>
        </w:rPr>
        <w:t>:</w:t>
      </w:r>
    </w:p>
    <w:p w:rsidR="00AD1424" w:rsidRPr="00AD1424" w:rsidRDefault="00AD1424" w:rsidP="00AD1424">
      <w:pPr>
        <w:spacing w:after="0" w:line="240" w:lineRule="auto"/>
        <w:jc w:val="center"/>
        <w:rPr>
          <w:rFonts w:ascii="Century" w:eastAsia="Calibri" w:hAnsi="Century" w:cs="Calibri"/>
          <w:iCs/>
          <w:sz w:val="24"/>
          <w:szCs w:val="24"/>
          <w:lang w:eastAsia="es-ES"/>
        </w:rPr>
      </w:pPr>
    </w:p>
    <w:p w:rsidR="00AD1424" w:rsidRPr="00AD1424" w:rsidRDefault="00AD1424" w:rsidP="00AD1424">
      <w:pPr>
        <w:spacing w:after="0" w:line="240" w:lineRule="auto"/>
        <w:jc w:val="both"/>
        <w:rPr>
          <w:rFonts w:ascii="Century" w:eastAsia="Calibri" w:hAnsi="Century" w:cs="Calibri"/>
          <w:sz w:val="24"/>
          <w:szCs w:val="24"/>
          <w:lang w:eastAsia="es-ES"/>
        </w:rPr>
      </w:pPr>
    </w:p>
    <w:p w:rsidR="00AD1424" w:rsidRPr="00AD1424" w:rsidRDefault="00AD1424" w:rsidP="00AD1424">
      <w:pPr>
        <w:spacing w:after="0" w:line="360" w:lineRule="auto"/>
        <w:ind w:firstLine="709"/>
        <w:jc w:val="both"/>
        <w:rPr>
          <w:rFonts w:ascii="Century" w:eastAsia="Calibri" w:hAnsi="Century" w:cs="Calibri"/>
          <w:sz w:val="24"/>
          <w:szCs w:val="24"/>
          <w:lang w:eastAsia="es-ES"/>
        </w:rPr>
      </w:pPr>
      <w:r w:rsidRPr="00AD1424">
        <w:rPr>
          <w:rFonts w:ascii="Century" w:eastAsia="Calibri" w:hAnsi="Century" w:cs="Calibri"/>
          <w:b/>
          <w:bCs/>
          <w:iCs/>
          <w:sz w:val="24"/>
          <w:szCs w:val="24"/>
          <w:lang w:eastAsia="es-ES"/>
        </w:rPr>
        <w:t>PRIMERO</w:t>
      </w:r>
      <w:r w:rsidRPr="00AD1424">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D1424" w:rsidRPr="00AD1424" w:rsidRDefault="00AD1424" w:rsidP="00AD1424">
      <w:pPr>
        <w:spacing w:after="0" w:line="360" w:lineRule="auto"/>
        <w:ind w:firstLine="709"/>
        <w:jc w:val="both"/>
        <w:rPr>
          <w:rFonts w:ascii="Century" w:eastAsia="Calibri" w:hAnsi="Century" w:cs="Calibri"/>
          <w:sz w:val="24"/>
          <w:szCs w:val="24"/>
          <w:lang w:eastAsia="es-ES"/>
        </w:rPr>
      </w:pPr>
    </w:p>
    <w:p w:rsidR="00AD1424" w:rsidRPr="00AD1424" w:rsidRDefault="00AD1424" w:rsidP="00AD1424">
      <w:pPr>
        <w:spacing w:after="0" w:line="360" w:lineRule="auto"/>
        <w:ind w:firstLine="709"/>
        <w:jc w:val="both"/>
        <w:rPr>
          <w:rFonts w:ascii="Century" w:eastAsia="Calibri" w:hAnsi="Century" w:cs="Calibri"/>
          <w:b/>
          <w:bCs/>
          <w:iCs/>
          <w:sz w:val="24"/>
          <w:szCs w:val="24"/>
          <w:lang w:eastAsia="es-ES"/>
        </w:rPr>
      </w:pPr>
      <w:r w:rsidRPr="00AD1424">
        <w:rPr>
          <w:rFonts w:ascii="Century" w:eastAsia="Calibri" w:hAnsi="Century" w:cs="Calibri"/>
          <w:b/>
          <w:bCs/>
          <w:iCs/>
          <w:sz w:val="24"/>
          <w:szCs w:val="24"/>
          <w:lang w:eastAsia="es-ES"/>
        </w:rPr>
        <w:t xml:space="preserve">SEGUNDO. </w:t>
      </w:r>
      <w:r w:rsidRPr="00AD1424">
        <w:rPr>
          <w:rFonts w:ascii="Century" w:eastAsia="Calibri" w:hAnsi="Century" w:cs="Calibri"/>
          <w:sz w:val="24"/>
          <w:szCs w:val="24"/>
          <w:lang w:eastAsia="es-ES"/>
        </w:rPr>
        <w:t>Resultó procedente el proceso administrativo promovido por el justiciable, en contra de los actos impugnados. ----------------------------------</w:t>
      </w:r>
    </w:p>
    <w:p w:rsidR="00AD1424" w:rsidRPr="00AD1424" w:rsidRDefault="00AD1424" w:rsidP="00AD1424">
      <w:pPr>
        <w:spacing w:after="0" w:line="360" w:lineRule="auto"/>
        <w:ind w:firstLine="709"/>
        <w:jc w:val="both"/>
        <w:rPr>
          <w:rFonts w:ascii="Century" w:eastAsia="Calibri" w:hAnsi="Century" w:cs="Calibri"/>
          <w:b/>
          <w:bCs/>
          <w:iCs/>
          <w:sz w:val="24"/>
          <w:szCs w:val="24"/>
          <w:lang w:eastAsia="es-ES"/>
        </w:rPr>
      </w:pPr>
    </w:p>
    <w:p w:rsidR="00AD1424" w:rsidRPr="00AD1424" w:rsidRDefault="00AD1424" w:rsidP="00AD1424">
      <w:pPr>
        <w:spacing w:after="0" w:line="360" w:lineRule="auto"/>
        <w:ind w:firstLine="708"/>
        <w:jc w:val="both"/>
        <w:rPr>
          <w:rFonts w:ascii="Century" w:eastAsia="Calibri" w:hAnsi="Century" w:cs="Calibri"/>
          <w:sz w:val="24"/>
          <w:szCs w:val="24"/>
          <w:lang w:val="es-ES" w:eastAsia="es-ES"/>
        </w:rPr>
      </w:pPr>
      <w:r w:rsidRPr="00AD1424">
        <w:rPr>
          <w:rFonts w:ascii="Century" w:eastAsia="Calibri" w:hAnsi="Century" w:cs="Calibri"/>
          <w:b/>
          <w:bCs/>
          <w:iCs/>
          <w:sz w:val="24"/>
          <w:szCs w:val="24"/>
          <w:lang w:val="es-ES" w:eastAsia="es-ES"/>
        </w:rPr>
        <w:t xml:space="preserve">TERCERO. </w:t>
      </w:r>
      <w:r w:rsidRPr="00AD1424">
        <w:rPr>
          <w:rFonts w:ascii="Century" w:eastAsia="Calibri" w:hAnsi="Century" w:cs="Times New Roman"/>
          <w:sz w:val="24"/>
          <w:szCs w:val="24"/>
          <w:lang w:val="es-ES" w:eastAsia="es-ES"/>
        </w:rPr>
        <w:t xml:space="preserve">Se decreta </w:t>
      </w:r>
      <w:r w:rsidRPr="00AD1424">
        <w:rPr>
          <w:rFonts w:ascii="Century" w:eastAsia="Calibri" w:hAnsi="Century" w:cs="Times New Roman"/>
          <w:bCs/>
          <w:sz w:val="24"/>
          <w:szCs w:val="24"/>
          <w:lang w:val="es-ES" w:eastAsia="es-ES"/>
        </w:rPr>
        <w:t>la</w:t>
      </w:r>
      <w:r w:rsidRPr="00AD1424">
        <w:rPr>
          <w:rFonts w:ascii="Century" w:eastAsia="Calibri" w:hAnsi="Century" w:cs="Times New Roman"/>
          <w:b/>
          <w:bCs/>
          <w:sz w:val="24"/>
          <w:szCs w:val="24"/>
          <w:lang w:val="es-ES" w:eastAsia="es-ES"/>
        </w:rPr>
        <w:t xml:space="preserve"> nulidad total </w:t>
      </w:r>
      <w:r w:rsidRPr="00AD1424">
        <w:rPr>
          <w:rFonts w:ascii="Century" w:eastAsia="Calibri" w:hAnsi="Century" w:cs="Times New Roman"/>
          <w:bCs/>
          <w:sz w:val="24"/>
          <w:szCs w:val="24"/>
          <w:lang w:val="es-ES" w:eastAsia="es-ES"/>
        </w:rPr>
        <w:t>del avalúo de fecha 22 veintidós de noviembre del año 2010 dos mil diez, con número de folio 44857 (cuatro cuatro ocho cinco siete)</w:t>
      </w:r>
      <w:r w:rsidRPr="00AD1424">
        <w:rPr>
          <w:rFonts w:ascii="Century" w:eastAsia="Calibri" w:hAnsi="Century" w:cs="Times New Roman"/>
          <w:sz w:val="24"/>
          <w:szCs w:val="24"/>
          <w:lang w:val="es-ES" w:eastAsia="es-ES"/>
        </w:rPr>
        <w:t>, con</w:t>
      </w:r>
      <w:r w:rsidRPr="00AD1424">
        <w:rPr>
          <w:rFonts w:ascii="Century" w:eastAsia="Calibri" w:hAnsi="Century" w:cs="Calibri"/>
          <w:sz w:val="24"/>
          <w:szCs w:val="24"/>
          <w:lang w:val="es-ES" w:eastAsia="es-ES"/>
        </w:rPr>
        <w:t xml:space="preserve"> base a las consideraciones lógicas y jurídicas expresadas en el Considerando Sexto de esta sentencia. -----------------------------</w:t>
      </w:r>
    </w:p>
    <w:p w:rsidR="00AD1424" w:rsidRPr="00AD1424" w:rsidRDefault="00AD1424" w:rsidP="00AD1424">
      <w:pPr>
        <w:spacing w:after="0" w:line="360" w:lineRule="auto"/>
        <w:ind w:firstLine="708"/>
        <w:jc w:val="both"/>
        <w:rPr>
          <w:rFonts w:ascii="Century" w:eastAsia="Calibri" w:hAnsi="Century" w:cs="Calibri"/>
          <w:b/>
          <w:bCs/>
          <w:iCs/>
          <w:sz w:val="24"/>
          <w:szCs w:val="24"/>
          <w:lang w:val="es-ES" w:eastAsia="es-ES"/>
        </w:rPr>
      </w:pPr>
    </w:p>
    <w:p w:rsidR="00AD1424" w:rsidRPr="00AD1424" w:rsidRDefault="00AD1424" w:rsidP="00AD1424">
      <w:pPr>
        <w:spacing w:after="0" w:line="360" w:lineRule="auto"/>
        <w:ind w:firstLine="709"/>
        <w:jc w:val="both"/>
        <w:rPr>
          <w:rFonts w:ascii="Century" w:eastAsia="Calibri" w:hAnsi="Century" w:cs="Times New Roman"/>
          <w:sz w:val="24"/>
          <w:szCs w:val="24"/>
          <w:lang w:eastAsia="es-ES"/>
        </w:rPr>
      </w:pPr>
      <w:r w:rsidRPr="00AD1424">
        <w:rPr>
          <w:rFonts w:ascii="Century" w:eastAsia="Calibri" w:hAnsi="Century" w:cs="Calibri"/>
          <w:b/>
          <w:sz w:val="24"/>
          <w:szCs w:val="24"/>
          <w:lang w:eastAsia="es-ES"/>
        </w:rPr>
        <w:t xml:space="preserve">CUARTO. </w:t>
      </w:r>
      <w:r w:rsidRPr="00AD1424">
        <w:rPr>
          <w:rFonts w:ascii="Century" w:eastAsia="Calibri" w:hAnsi="Century" w:cs="Calibri"/>
          <w:sz w:val="24"/>
          <w:szCs w:val="24"/>
          <w:lang w:eastAsia="es-ES"/>
        </w:rPr>
        <w:t>Se reconoce el derecho del accionante, a efecto de que el cálculo del impuesto predial, se realice conforme al último valor fiscal registrado, de acuerdo a las consideraciones lógicas y jurídicas expuestas en el Considerando Octavo. ----------------------------------------------------------------------------</w:t>
      </w:r>
    </w:p>
    <w:p w:rsidR="00AD1424" w:rsidRPr="00AD1424" w:rsidRDefault="00AD1424" w:rsidP="00AD1424">
      <w:pPr>
        <w:spacing w:after="0" w:line="360" w:lineRule="auto"/>
        <w:jc w:val="both"/>
        <w:rPr>
          <w:rFonts w:ascii="Century" w:eastAsia="Calibri" w:hAnsi="Century" w:cs="Calibri"/>
          <w:sz w:val="24"/>
          <w:szCs w:val="24"/>
          <w:lang w:eastAsia="es-ES"/>
        </w:rPr>
      </w:pPr>
    </w:p>
    <w:p w:rsidR="00AD1424" w:rsidRPr="00AD1424" w:rsidRDefault="00AD1424" w:rsidP="00AD1424">
      <w:pPr>
        <w:spacing w:after="0" w:line="360" w:lineRule="auto"/>
        <w:ind w:firstLine="708"/>
        <w:jc w:val="both"/>
        <w:rPr>
          <w:rFonts w:ascii="Century" w:eastAsia="Calibri" w:hAnsi="Century" w:cs="Calibri"/>
          <w:sz w:val="24"/>
          <w:szCs w:val="24"/>
          <w:lang w:eastAsia="es-ES"/>
        </w:rPr>
      </w:pPr>
      <w:r w:rsidRPr="00AD1424">
        <w:rPr>
          <w:rFonts w:ascii="Century" w:eastAsia="Calibri" w:hAnsi="Century" w:cs="Calibri"/>
          <w:b/>
          <w:sz w:val="24"/>
          <w:szCs w:val="24"/>
          <w:lang w:eastAsia="es-ES"/>
        </w:rPr>
        <w:t>Notifíquese a la autoridad demandada por oficio y a la parte actora personalmente.</w:t>
      </w:r>
      <w:r w:rsidRPr="00AD1424">
        <w:rPr>
          <w:rFonts w:ascii="Century" w:eastAsia="Calibri" w:hAnsi="Century" w:cs="Calibri"/>
          <w:sz w:val="24"/>
          <w:szCs w:val="24"/>
          <w:lang w:eastAsia="es-ES"/>
        </w:rPr>
        <w:t xml:space="preserve"> ------------------------------------------------------------------------------------ </w:t>
      </w:r>
    </w:p>
    <w:p w:rsidR="00AD1424" w:rsidRPr="00AD1424" w:rsidRDefault="00AD1424" w:rsidP="00AD1424">
      <w:pPr>
        <w:spacing w:after="0" w:line="360" w:lineRule="auto"/>
        <w:jc w:val="both"/>
        <w:rPr>
          <w:rFonts w:ascii="Century" w:eastAsia="Calibri" w:hAnsi="Century" w:cs="Calibri"/>
          <w:sz w:val="20"/>
          <w:szCs w:val="20"/>
          <w:lang w:eastAsia="es-ES"/>
        </w:rPr>
      </w:pPr>
    </w:p>
    <w:p w:rsidR="00AD1424" w:rsidRPr="00AD1424" w:rsidRDefault="00AD1424" w:rsidP="00AD1424">
      <w:pPr>
        <w:spacing w:after="0" w:line="360" w:lineRule="auto"/>
        <w:ind w:firstLine="708"/>
        <w:jc w:val="both"/>
        <w:rPr>
          <w:rFonts w:ascii="Century" w:eastAsia="Calibri" w:hAnsi="Century" w:cs="Calibri"/>
          <w:b/>
          <w:bCs/>
          <w:sz w:val="24"/>
          <w:szCs w:val="24"/>
          <w:lang w:eastAsia="es-ES"/>
        </w:rPr>
      </w:pPr>
      <w:r w:rsidRPr="00AD1424">
        <w:rPr>
          <w:rFonts w:ascii="Century" w:eastAsia="Calibri" w:hAnsi="Century" w:cs="Calibri"/>
          <w:sz w:val="24"/>
          <w:szCs w:val="24"/>
          <w:lang w:eastAsia="es-ES"/>
        </w:rPr>
        <w:lastRenderedPageBreak/>
        <w:t xml:space="preserve">En su oportunidad, archívese este expediente, como asunto totalmente concluido y dese de baja en el Libro de Registros que se lleva para tal efecto. - </w:t>
      </w:r>
    </w:p>
    <w:p w:rsidR="00AD1424" w:rsidRPr="00AD1424" w:rsidRDefault="00AD1424" w:rsidP="00AD1424">
      <w:pPr>
        <w:spacing w:after="0" w:line="360" w:lineRule="auto"/>
        <w:jc w:val="both"/>
        <w:rPr>
          <w:rFonts w:ascii="Century" w:eastAsia="Calibri" w:hAnsi="Century" w:cs="Calibri"/>
          <w:sz w:val="20"/>
          <w:szCs w:val="20"/>
          <w:lang w:eastAsia="es-ES"/>
        </w:rPr>
      </w:pPr>
    </w:p>
    <w:p w:rsidR="00AD1424" w:rsidRPr="00AD1424" w:rsidRDefault="00AD1424" w:rsidP="00AD1424">
      <w:pPr>
        <w:tabs>
          <w:tab w:val="left" w:pos="1252"/>
        </w:tabs>
        <w:spacing w:after="0" w:line="360" w:lineRule="auto"/>
        <w:ind w:firstLine="709"/>
        <w:jc w:val="both"/>
        <w:rPr>
          <w:rFonts w:ascii="Century" w:eastAsia="Calibri" w:hAnsi="Century" w:cs="Calibri"/>
          <w:sz w:val="24"/>
          <w:szCs w:val="24"/>
          <w:lang w:val="es-ES" w:eastAsia="es-ES"/>
        </w:rPr>
      </w:pPr>
      <w:r w:rsidRPr="00AD1424">
        <w:rPr>
          <w:rFonts w:ascii="Century" w:eastAsia="Calibri" w:hAnsi="Century" w:cs="Calibri"/>
          <w:sz w:val="24"/>
          <w:szCs w:val="24"/>
          <w:lang w:val="es-ES" w:eastAsia="es-ES"/>
        </w:rPr>
        <w:t xml:space="preserve">Así lo resolvió y firma la Jueza del Juzgado Tercero Administrativo Municipal de León, Guanajuato, licenciada </w:t>
      </w:r>
      <w:r w:rsidRPr="00AD1424">
        <w:rPr>
          <w:rFonts w:ascii="Century" w:eastAsia="Calibri" w:hAnsi="Century" w:cs="Calibri"/>
          <w:b/>
          <w:bCs/>
          <w:sz w:val="24"/>
          <w:szCs w:val="24"/>
          <w:lang w:val="es-ES" w:eastAsia="es-ES"/>
        </w:rPr>
        <w:t>María Guadalupe Garza Lozornio</w:t>
      </w:r>
      <w:r w:rsidRPr="00AD1424">
        <w:rPr>
          <w:rFonts w:ascii="Century" w:eastAsia="Calibri" w:hAnsi="Century" w:cs="Calibri"/>
          <w:sz w:val="24"/>
          <w:szCs w:val="24"/>
          <w:lang w:val="es-ES" w:eastAsia="es-ES"/>
        </w:rPr>
        <w:t xml:space="preserve">, quien actúa asistida en forma legal con Secretario de Estudio y Cuenta, licenciado </w:t>
      </w:r>
      <w:r w:rsidRPr="00AD1424">
        <w:rPr>
          <w:rFonts w:ascii="Century" w:eastAsia="Calibri" w:hAnsi="Century" w:cs="Calibri"/>
          <w:b/>
          <w:bCs/>
          <w:sz w:val="24"/>
          <w:szCs w:val="24"/>
          <w:lang w:val="es-ES" w:eastAsia="es-ES"/>
        </w:rPr>
        <w:t>Christian Helmut Emmanuel Schonwald Escalante</w:t>
      </w:r>
      <w:r w:rsidRPr="00AD1424">
        <w:rPr>
          <w:rFonts w:ascii="Century" w:eastAsia="Calibri" w:hAnsi="Century" w:cs="Calibri"/>
          <w:bCs/>
          <w:sz w:val="24"/>
          <w:szCs w:val="24"/>
          <w:lang w:val="es-ES" w:eastAsia="es-ES"/>
        </w:rPr>
        <w:t>,</w:t>
      </w:r>
      <w:r w:rsidRPr="00AD1424">
        <w:rPr>
          <w:rFonts w:ascii="Century" w:eastAsia="Calibri" w:hAnsi="Century" w:cs="Calibri"/>
          <w:b/>
          <w:bCs/>
          <w:sz w:val="24"/>
          <w:szCs w:val="24"/>
          <w:lang w:val="es-ES" w:eastAsia="es-ES"/>
        </w:rPr>
        <w:t xml:space="preserve"> </w:t>
      </w:r>
      <w:r w:rsidRPr="00AD1424">
        <w:rPr>
          <w:rFonts w:ascii="Century" w:eastAsia="Calibri" w:hAnsi="Century" w:cs="Calibri"/>
          <w:sz w:val="24"/>
          <w:szCs w:val="24"/>
          <w:lang w:val="es-ES" w:eastAsia="es-ES"/>
        </w:rPr>
        <w:t>quien da fe. ---</w:t>
      </w:r>
    </w:p>
    <w:p w:rsidR="00AD1424" w:rsidRPr="00AD1424" w:rsidRDefault="00AD1424" w:rsidP="00AD1424">
      <w:pPr>
        <w:tabs>
          <w:tab w:val="left" w:pos="1252"/>
        </w:tabs>
        <w:spacing w:after="0" w:line="360" w:lineRule="auto"/>
        <w:ind w:firstLine="709"/>
        <w:jc w:val="both"/>
        <w:rPr>
          <w:rFonts w:ascii="Century" w:eastAsia="Calibri" w:hAnsi="Century" w:cs="Calibri"/>
          <w:sz w:val="24"/>
          <w:szCs w:val="24"/>
          <w:lang w:val="es-ES" w:eastAsia="es-ES"/>
        </w:rPr>
      </w:pPr>
    </w:p>
    <w:p w:rsidR="00AD1424" w:rsidRPr="00AD1424" w:rsidRDefault="00AD1424" w:rsidP="00AD1424">
      <w:pPr>
        <w:tabs>
          <w:tab w:val="left" w:pos="1252"/>
        </w:tabs>
        <w:spacing w:after="0" w:line="360" w:lineRule="auto"/>
        <w:ind w:firstLine="709"/>
        <w:jc w:val="both"/>
        <w:rPr>
          <w:rFonts w:ascii="Century" w:eastAsia="Calibri" w:hAnsi="Century" w:cs="Times New Roman"/>
          <w:sz w:val="24"/>
          <w:szCs w:val="24"/>
          <w:lang w:eastAsia="es-ES"/>
        </w:rPr>
      </w:pPr>
    </w:p>
    <w:p w:rsidR="003E0C02" w:rsidRDefault="003E0C02"/>
    <w:sectPr w:rsidR="003E0C02" w:rsidSect="00D97BFF">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680"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D6" w:rsidRDefault="00E757D6">
      <w:pPr>
        <w:spacing w:after="0" w:line="240" w:lineRule="auto"/>
      </w:pPr>
      <w:r>
        <w:separator/>
      </w:r>
    </w:p>
  </w:endnote>
  <w:endnote w:type="continuationSeparator" w:id="0">
    <w:p w:rsidR="00E757D6" w:rsidRDefault="00E7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6853E8" w:rsidRPr="00D97BFF" w:rsidRDefault="00AD1424">
            <w:pPr>
              <w:pStyle w:val="Piedepgina"/>
              <w:jc w:val="right"/>
              <w:rPr>
                <w:rFonts w:ascii="Century" w:hAnsi="Century"/>
                <w:sz w:val="14"/>
                <w:szCs w:val="14"/>
              </w:rPr>
            </w:pPr>
            <w:r w:rsidRPr="00D97BFF">
              <w:rPr>
                <w:rFonts w:ascii="Century" w:hAnsi="Century"/>
                <w:sz w:val="14"/>
                <w:szCs w:val="14"/>
              </w:rPr>
              <w:t xml:space="preserve">Página </w:t>
            </w:r>
            <w:r w:rsidRPr="00D97BFF">
              <w:rPr>
                <w:rFonts w:ascii="Century" w:hAnsi="Century"/>
                <w:b/>
                <w:bCs/>
                <w:sz w:val="14"/>
                <w:szCs w:val="14"/>
              </w:rPr>
              <w:fldChar w:fldCharType="begin"/>
            </w:r>
            <w:r w:rsidRPr="00D97BFF">
              <w:rPr>
                <w:rFonts w:ascii="Century" w:hAnsi="Century"/>
                <w:b/>
                <w:bCs/>
                <w:sz w:val="14"/>
                <w:szCs w:val="14"/>
              </w:rPr>
              <w:instrText>PAGE</w:instrText>
            </w:r>
            <w:r w:rsidRPr="00D97BFF">
              <w:rPr>
                <w:rFonts w:ascii="Century" w:hAnsi="Century"/>
                <w:b/>
                <w:bCs/>
                <w:sz w:val="14"/>
                <w:szCs w:val="14"/>
              </w:rPr>
              <w:fldChar w:fldCharType="separate"/>
            </w:r>
            <w:r>
              <w:rPr>
                <w:rFonts w:ascii="Century" w:hAnsi="Century"/>
                <w:b/>
                <w:bCs/>
                <w:noProof/>
                <w:sz w:val="14"/>
                <w:szCs w:val="14"/>
              </w:rPr>
              <w:t>14</w:t>
            </w:r>
            <w:r w:rsidRPr="00D97BFF">
              <w:rPr>
                <w:rFonts w:ascii="Century" w:hAnsi="Century"/>
                <w:b/>
                <w:bCs/>
                <w:sz w:val="14"/>
                <w:szCs w:val="14"/>
              </w:rPr>
              <w:fldChar w:fldCharType="end"/>
            </w:r>
            <w:r w:rsidRPr="00D97BFF">
              <w:rPr>
                <w:rFonts w:ascii="Century" w:hAnsi="Century"/>
                <w:sz w:val="14"/>
                <w:szCs w:val="14"/>
              </w:rPr>
              <w:t xml:space="preserve"> de </w:t>
            </w:r>
            <w:r w:rsidRPr="00D97BFF">
              <w:rPr>
                <w:rFonts w:ascii="Century" w:hAnsi="Century"/>
                <w:b/>
                <w:bCs/>
                <w:sz w:val="14"/>
                <w:szCs w:val="14"/>
              </w:rPr>
              <w:fldChar w:fldCharType="begin"/>
            </w:r>
            <w:r w:rsidRPr="00D97BFF">
              <w:rPr>
                <w:rFonts w:ascii="Century" w:hAnsi="Century"/>
                <w:b/>
                <w:bCs/>
                <w:sz w:val="14"/>
                <w:szCs w:val="14"/>
              </w:rPr>
              <w:instrText>NUMPAGES</w:instrText>
            </w:r>
            <w:r w:rsidRPr="00D97BFF">
              <w:rPr>
                <w:rFonts w:ascii="Century" w:hAnsi="Century"/>
                <w:b/>
                <w:bCs/>
                <w:sz w:val="14"/>
                <w:szCs w:val="14"/>
              </w:rPr>
              <w:fldChar w:fldCharType="separate"/>
            </w:r>
            <w:r>
              <w:rPr>
                <w:rFonts w:ascii="Century" w:hAnsi="Century"/>
                <w:b/>
                <w:bCs/>
                <w:noProof/>
                <w:sz w:val="14"/>
                <w:szCs w:val="14"/>
              </w:rPr>
              <w:t>15</w:t>
            </w:r>
            <w:r w:rsidRPr="00D97BFF">
              <w:rPr>
                <w:rFonts w:ascii="Century" w:hAnsi="Century"/>
                <w:b/>
                <w:bCs/>
                <w:sz w:val="14"/>
                <w:szCs w:val="14"/>
              </w:rPr>
              <w:fldChar w:fldCharType="end"/>
            </w:r>
          </w:p>
        </w:sdtContent>
      </w:sdt>
    </w:sdtContent>
  </w:sdt>
  <w:p w:rsidR="006853E8" w:rsidRDefault="00E757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6853E8" w:rsidRPr="00D97BFF" w:rsidRDefault="00AD1424" w:rsidP="00F10586">
            <w:pPr>
              <w:pStyle w:val="Piedepgina"/>
              <w:jc w:val="right"/>
              <w:rPr>
                <w:rFonts w:ascii="Century" w:hAnsi="Century"/>
                <w:sz w:val="14"/>
                <w:szCs w:val="14"/>
              </w:rPr>
            </w:pPr>
            <w:r w:rsidRPr="00D97BFF">
              <w:rPr>
                <w:rFonts w:ascii="Century" w:hAnsi="Century"/>
                <w:sz w:val="14"/>
                <w:szCs w:val="14"/>
              </w:rPr>
              <w:t xml:space="preserve">Página </w:t>
            </w:r>
            <w:r w:rsidRPr="00D97BFF">
              <w:rPr>
                <w:rFonts w:ascii="Century" w:hAnsi="Century"/>
                <w:bCs/>
                <w:sz w:val="14"/>
                <w:szCs w:val="14"/>
              </w:rPr>
              <w:fldChar w:fldCharType="begin"/>
            </w:r>
            <w:r w:rsidRPr="00D97BFF">
              <w:rPr>
                <w:rFonts w:ascii="Century" w:hAnsi="Century"/>
                <w:bCs/>
                <w:sz w:val="14"/>
                <w:szCs w:val="14"/>
              </w:rPr>
              <w:instrText>PAGE</w:instrText>
            </w:r>
            <w:r w:rsidRPr="00D97BFF">
              <w:rPr>
                <w:rFonts w:ascii="Century" w:hAnsi="Century"/>
                <w:bCs/>
                <w:sz w:val="14"/>
                <w:szCs w:val="14"/>
              </w:rPr>
              <w:fldChar w:fldCharType="separate"/>
            </w:r>
            <w:r w:rsidR="0006672B">
              <w:rPr>
                <w:rFonts w:ascii="Century" w:hAnsi="Century"/>
                <w:bCs/>
                <w:noProof/>
                <w:sz w:val="14"/>
                <w:szCs w:val="14"/>
              </w:rPr>
              <w:t>1</w:t>
            </w:r>
            <w:r w:rsidRPr="00D97BFF">
              <w:rPr>
                <w:rFonts w:ascii="Century" w:hAnsi="Century"/>
                <w:bCs/>
                <w:sz w:val="14"/>
                <w:szCs w:val="14"/>
              </w:rPr>
              <w:fldChar w:fldCharType="end"/>
            </w:r>
            <w:r w:rsidRPr="00D97BFF">
              <w:rPr>
                <w:rFonts w:ascii="Century" w:hAnsi="Century"/>
                <w:sz w:val="14"/>
                <w:szCs w:val="14"/>
              </w:rPr>
              <w:t xml:space="preserve"> de </w:t>
            </w:r>
            <w:r w:rsidRPr="00D97BFF">
              <w:rPr>
                <w:rFonts w:ascii="Century" w:hAnsi="Century"/>
                <w:bCs/>
                <w:sz w:val="14"/>
                <w:szCs w:val="14"/>
              </w:rPr>
              <w:fldChar w:fldCharType="begin"/>
            </w:r>
            <w:r w:rsidRPr="00D97BFF">
              <w:rPr>
                <w:rFonts w:ascii="Century" w:hAnsi="Century"/>
                <w:bCs/>
                <w:sz w:val="14"/>
                <w:szCs w:val="14"/>
              </w:rPr>
              <w:instrText>NUMPAGES</w:instrText>
            </w:r>
            <w:r w:rsidRPr="00D97BFF">
              <w:rPr>
                <w:rFonts w:ascii="Century" w:hAnsi="Century"/>
                <w:bCs/>
                <w:sz w:val="14"/>
                <w:szCs w:val="14"/>
              </w:rPr>
              <w:fldChar w:fldCharType="separate"/>
            </w:r>
            <w:r w:rsidR="0006672B">
              <w:rPr>
                <w:rFonts w:ascii="Century" w:hAnsi="Century"/>
                <w:bCs/>
                <w:noProof/>
                <w:sz w:val="14"/>
                <w:szCs w:val="14"/>
              </w:rPr>
              <w:t>14</w:t>
            </w:r>
            <w:r w:rsidRPr="00D97BFF">
              <w:rPr>
                <w:rFonts w:ascii="Century" w:hAnsi="Century"/>
                <w:bCs/>
                <w:sz w:val="14"/>
                <w:szCs w:val="14"/>
              </w:rPr>
              <w:fldChar w:fldCharType="end"/>
            </w:r>
          </w:p>
        </w:sdtContent>
      </w:sdt>
    </w:sdtContent>
  </w:sdt>
  <w:p w:rsidR="006853E8" w:rsidRPr="00D97BFF" w:rsidRDefault="00E757D6">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E8" w:rsidRDefault="00E757D6" w:rsidP="00D97BFF">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D6" w:rsidRDefault="00E757D6">
      <w:pPr>
        <w:spacing w:after="0" w:line="240" w:lineRule="auto"/>
      </w:pPr>
      <w:r>
        <w:separator/>
      </w:r>
    </w:p>
  </w:footnote>
  <w:footnote w:type="continuationSeparator" w:id="0">
    <w:p w:rsidR="00E757D6" w:rsidRDefault="00E75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E8" w:rsidRDefault="00E757D6">
    <w:pPr>
      <w:pStyle w:val="Encabezado"/>
      <w:framePr w:wrap="around" w:vAnchor="text" w:hAnchor="margin" w:xAlign="center" w:y="1"/>
      <w:rPr>
        <w:rStyle w:val="Nmerodepgina"/>
      </w:rPr>
    </w:pPr>
  </w:p>
  <w:p w:rsidR="006853E8" w:rsidRDefault="00E757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E8" w:rsidRPr="00AD1424" w:rsidRDefault="00E757D6">
    <w:pPr>
      <w:pStyle w:val="Encabezado"/>
      <w:jc w:val="right"/>
      <w:rPr>
        <w:color w:val="7F7F7F"/>
      </w:rPr>
    </w:pPr>
  </w:p>
  <w:p w:rsidR="006853E8" w:rsidRPr="00AD1424" w:rsidRDefault="00E757D6">
    <w:pPr>
      <w:pStyle w:val="Encabezado"/>
      <w:jc w:val="right"/>
      <w:rPr>
        <w:color w:val="7F7F7F"/>
      </w:rPr>
    </w:pPr>
  </w:p>
  <w:p w:rsidR="006853E8" w:rsidRPr="00AD1424" w:rsidRDefault="00E757D6">
    <w:pPr>
      <w:pStyle w:val="Encabezado"/>
      <w:jc w:val="right"/>
      <w:rPr>
        <w:color w:val="7F7F7F"/>
      </w:rPr>
    </w:pPr>
  </w:p>
  <w:p w:rsidR="006853E8" w:rsidRPr="00AD1424" w:rsidRDefault="00E757D6">
    <w:pPr>
      <w:pStyle w:val="Encabezado"/>
      <w:jc w:val="right"/>
      <w:rPr>
        <w:color w:val="7F7F7F"/>
      </w:rPr>
    </w:pPr>
  </w:p>
  <w:p w:rsidR="006853E8" w:rsidRPr="00AD1424" w:rsidRDefault="00E757D6">
    <w:pPr>
      <w:pStyle w:val="Encabezado"/>
      <w:jc w:val="right"/>
      <w:rPr>
        <w:color w:val="7F7F7F"/>
      </w:rPr>
    </w:pPr>
  </w:p>
  <w:p w:rsidR="006853E8" w:rsidRPr="00AD1424" w:rsidRDefault="00AD1424">
    <w:pPr>
      <w:pStyle w:val="Encabezado"/>
      <w:jc w:val="right"/>
      <w:rPr>
        <w:color w:val="7F7F7F"/>
      </w:rPr>
    </w:pPr>
    <w:r w:rsidRPr="00AD1424">
      <w:rPr>
        <w:color w:val="7F7F7F"/>
      </w:rPr>
      <w:t xml:space="preserve">Expediente número </w:t>
    </w:r>
    <w:sdt>
      <w:sdtPr>
        <w:rPr>
          <w:color w:val="7F7F7F"/>
        </w:rPr>
        <w:alias w:val="Título"/>
        <w:tag w:val=""/>
        <w:id w:val="1773900777"/>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06672B">
          <w:rPr>
            <w:color w:val="7F7F7F"/>
          </w:rPr>
          <w:t xml:space="preserve">     </w:t>
        </w:r>
      </w:sdtContent>
    </w:sdt>
  </w:p>
  <w:p w:rsidR="006853E8" w:rsidRPr="00AD1424" w:rsidRDefault="00E757D6"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6853E8" w:rsidRPr="00AD1424" w:rsidRDefault="0006672B">
        <w:pPr>
          <w:pStyle w:val="Encabezado"/>
          <w:jc w:val="right"/>
          <w:rPr>
            <w:color w:val="7F7F7F"/>
          </w:rPr>
        </w:pPr>
        <w:r>
          <w:rPr>
            <w:color w:val="7F7F7F"/>
          </w:rPr>
          <w:t xml:space="preserve">     </w:t>
        </w:r>
      </w:p>
    </w:sdtContent>
  </w:sdt>
  <w:p w:rsidR="006853E8" w:rsidRPr="00AD1424" w:rsidRDefault="00E757D6">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424"/>
    <w:rsid w:val="0006672B"/>
    <w:rsid w:val="003E0C02"/>
    <w:rsid w:val="009A4D6A"/>
    <w:rsid w:val="00AD1424"/>
    <w:rsid w:val="00E757D6"/>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60B23-E84D-474B-935F-08825380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D1424"/>
    <w:rPr>
      <w:rFonts w:cs="Times New Roman"/>
    </w:rPr>
  </w:style>
  <w:style w:type="paragraph" w:styleId="Encabezado">
    <w:name w:val="header"/>
    <w:basedOn w:val="Normal"/>
    <w:link w:val="EncabezadoCar"/>
    <w:uiPriority w:val="99"/>
    <w:rsid w:val="00AD1424"/>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D142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D142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D142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4587</Words>
  <Characters>25232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2018-05-29T14:26:00Z</dcterms:created>
  <dcterms:modified xsi:type="dcterms:W3CDTF">2018-05-29T14:26:00Z</dcterms:modified>
</cp:coreProperties>
</file>